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09D195" w14:textId="3749B5DE" w:rsidR="002D16A0" w:rsidRPr="00AA3D8E" w:rsidRDefault="004B50FE" w:rsidP="008C6D5F">
      <w:pPr>
        <w:pStyle w:val="Title2"/>
        <w:spacing w:line="360" w:lineRule="auto"/>
        <w:rPr>
          <w:b w:val="0"/>
        </w:rPr>
      </w:pPr>
      <w:r w:rsidRPr="00AA3D8E">
        <w:t>Blended salt electrolyte design for enhancement of NMC811||graphite cell performance</w:t>
      </w:r>
      <w:r w:rsidR="002D16A0" w:rsidRPr="00AA3D8E">
        <w:t xml:space="preserve"> </w:t>
      </w:r>
    </w:p>
    <w:p w14:paraId="71BA3FD4" w14:textId="77777777" w:rsidR="002D16A0" w:rsidRPr="00AA3D8E" w:rsidRDefault="002D16A0" w:rsidP="008C6D5F">
      <w:pPr>
        <w:pStyle w:val="Tableofcontents"/>
        <w:spacing w:line="360" w:lineRule="auto"/>
      </w:pPr>
    </w:p>
    <w:p w14:paraId="27B4214B" w14:textId="0118D9F2" w:rsidR="004B50FE" w:rsidRPr="00AA3D8E" w:rsidRDefault="004B50FE" w:rsidP="004B50FE">
      <w:pPr>
        <w:pStyle w:val="AuthorsFull"/>
        <w:spacing w:line="360" w:lineRule="auto"/>
      </w:pPr>
      <w:r w:rsidRPr="00AA3D8E">
        <w:t>Peng Yan</w:t>
      </w:r>
      <w:r w:rsidRPr="00AA3D8E">
        <w:rPr>
          <w:vertAlign w:val="superscript"/>
        </w:rPr>
        <w:t>1</w:t>
      </w:r>
      <w:r w:rsidRPr="00AA3D8E">
        <w:t>, Mykhailo Shevchuk</w:t>
      </w:r>
      <w:r w:rsidRPr="00AA3D8E">
        <w:rPr>
          <w:vertAlign w:val="superscript"/>
        </w:rPr>
        <w:t>2</w:t>
      </w:r>
      <w:r w:rsidRPr="00AA3D8E">
        <w:t>, Christian Wölke</w:t>
      </w:r>
      <w:r w:rsidRPr="00AA3D8E">
        <w:rPr>
          <w:vertAlign w:val="superscript"/>
        </w:rPr>
        <w:t>1</w:t>
      </w:r>
      <w:r w:rsidRPr="00AA3D8E">
        <w:t>, Felix Pfeiffer</w:t>
      </w:r>
      <w:r w:rsidRPr="00AA3D8E">
        <w:rPr>
          <w:vertAlign w:val="superscript"/>
        </w:rPr>
        <w:t>1</w:t>
      </w:r>
      <w:r w:rsidRPr="00AA3D8E">
        <w:t>, Debbie Berghus</w:t>
      </w:r>
      <w:r w:rsidRPr="00AA3D8E">
        <w:rPr>
          <w:vertAlign w:val="superscript"/>
        </w:rPr>
        <w:t>3</w:t>
      </w:r>
      <w:r w:rsidRPr="00AA3D8E">
        <w:t>, Masoud Baghernejad</w:t>
      </w:r>
      <w:r w:rsidRPr="00AA3D8E">
        <w:rPr>
          <w:vertAlign w:val="superscript"/>
        </w:rPr>
        <w:t>1</w:t>
      </w:r>
      <w:r w:rsidRPr="00AA3D8E">
        <w:t>, Gerd-Volker Röschenthaler</w:t>
      </w:r>
      <w:r w:rsidRPr="00AA3D8E">
        <w:rPr>
          <w:vertAlign w:val="superscript"/>
        </w:rPr>
        <w:t>2</w:t>
      </w:r>
      <w:r w:rsidRPr="00AA3D8E">
        <w:t xml:space="preserve">, Martin Winter </w:t>
      </w:r>
      <w:r w:rsidRPr="00AA3D8E">
        <w:rPr>
          <w:vertAlign w:val="superscript"/>
        </w:rPr>
        <w:t>1, 3</w:t>
      </w:r>
      <w:r w:rsidRPr="00AA3D8E">
        <w:t>, Isidora Cekic-Laskovic</w:t>
      </w:r>
      <w:r w:rsidRPr="00AA3D8E">
        <w:rPr>
          <w:vertAlign w:val="superscript"/>
        </w:rPr>
        <w:t>1</w:t>
      </w:r>
      <w:r w:rsidRPr="00AA3D8E">
        <w:t xml:space="preserve"> *</w:t>
      </w:r>
    </w:p>
    <w:p w14:paraId="23CEBEF5" w14:textId="77777777" w:rsidR="002D16A0" w:rsidRPr="00AA3D8E" w:rsidRDefault="002D16A0" w:rsidP="008C6D5F">
      <w:pPr>
        <w:pStyle w:val="Tableofcontents"/>
        <w:spacing w:line="360" w:lineRule="auto"/>
      </w:pPr>
    </w:p>
    <w:p w14:paraId="56BC27C9" w14:textId="77777777" w:rsidR="00D83876" w:rsidRPr="00AA3D8E" w:rsidRDefault="00D83876" w:rsidP="00D83876">
      <w:pPr>
        <w:pStyle w:val="Addresses"/>
        <w:spacing w:line="360" w:lineRule="auto"/>
        <w:rPr>
          <w:lang w:val="de-DE"/>
        </w:rPr>
      </w:pPr>
      <w:r w:rsidRPr="00AA3D8E">
        <w:rPr>
          <w:vertAlign w:val="superscript"/>
          <w:lang w:val="de-DE"/>
        </w:rPr>
        <w:t>1</w:t>
      </w:r>
      <w:r w:rsidRPr="00AA3D8E">
        <w:rPr>
          <w:lang w:val="de-DE"/>
        </w:rPr>
        <w:t xml:space="preserve"> Forschungszentrum Jülich GmbH, Helmholtz-Institute Münster (IEK-12), Corrensstraße 48, 48149 Münster, Germany</w:t>
      </w:r>
    </w:p>
    <w:p w14:paraId="2A9EDAC2" w14:textId="6253A7C4" w:rsidR="00D83876" w:rsidRPr="00AA3D8E" w:rsidRDefault="00D83876" w:rsidP="00D83876">
      <w:pPr>
        <w:pStyle w:val="Addresses"/>
        <w:spacing w:line="360" w:lineRule="auto"/>
        <w:rPr>
          <w:lang w:val="de-DE"/>
        </w:rPr>
      </w:pPr>
      <w:r w:rsidRPr="00AA3D8E">
        <w:rPr>
          <w:lang w:val="de-DE"/>
        </w:rPr>
        <w:t>E-mail: i.cekic-laskovic@fz-juelich.de</w:t>
      </w:r>
    </w:p>
    <w:p w14:paraId="0B4F40DC" w14:textId="77777777" w:rsidR="00D83876" w:rsidRPr="00AA3D8E" w:rsidRDefault="00D83876" w:rsidP="00D83876">
      <w:pPr>
        <w:pStyle w:val="Addresses"/>
        <w:spacing w:line="360" w:lineRule="auto"/>
      </w:pPr>
      <w:r w:rsidRPr="00AA3D8E">
        <w:rPr>
          <w:vertAlign w:val="superscript"/>
        </w:rPr>
        <w:t>2</w:t>
      </w:r>
      <w:r w:rsidRPr="00AA3D8E">
        <w:t xml:space="preserve"> Constructor University Bremen GmbH, School of Science, Campus Ring 1, Bremen 28759, Germany</w:t>
      </w:r>
    </w:p>
    <w:p w14:paraId="3F318EC2" w14:textId="77777777" w:rsidR="00D83876" w:rsidRPr="00AA3D8E" w:rsidRDefault="00D83876" w:rsidP="00D83876">
      <w:pPr>
        <w:pStyle w:val="Addresses"/>
        <w:spacing w:line="360" w:lineRule="auto"/>
      </w:pPr>
      <w:r w:rsidRPr="00AA3D8E">
        <w:rPr>
          <w:vertAlign w:val="superscript"/>
        </w:rPr>
        <w:t>3</w:t>
      </w:r>
      <w:r w:rsidRPr="00AA3D8E">
        <w:t xml:space="preserve"> University of Münster, MEET Battery Research Center, Corrensstraße 46, 48149 Münster, Germany</w:t>
      </w:r>
    </w:p>
    <w:p w14:paraId="2F4ED235" w14:textId="77777777" w:rsidR="002D16A0" w:rsidRPr="00AA3D8E" w:rsidRDefault="002D16A0" w:rsidP="008C6D5F">
      <w:pPr>
        <w:spacing w:line="360" w:lineRule="auto"/>
        <w:rPr>
          <w:lang w:val="en-US"/>
        </w:rPr>
      </w:pPr>
    </w:p>
    <w:p w14:paraId="7DE30428" w14:textId="787EEB69" w:rsidR="00901D14" w:rsidRPr="00AA3D8E" w:rsidRDefault="00901D14" w:rsidP="008C6D5F">
      <w:pPr>
        <w:spacing w:line="360" w:lineRule="auto"/>
        <w:rPr>
          <w:lang w:val="en-US"/>
        </w:rPr>
      </w:pPr>
      <w:r w:rsidRPr="00AA3D8E">
        <w:rPr>
          <w:bCs/>
          <w:lang w:val="en-US"/>
        </w:rPr>
        <w:t xml:space="preserve">Keywords: </w:t>
      </w:r>
      <w:r w:rsidR="00D83876" w:rsidRPr="00AA3D8E">
        <w:rPr>
          <w:bCs/>
          <w:lang w:val="en-US"/>
        </w:rPr>
        <w:t xml:space="preserve">blended salt electrolyte, </w:t>
      </w:r>
      <w:proofErr w:type="spellStart"/>
      <w:r w:rsidR="00D83876" w:rsidRPr="00AA3D8E">
        <w:rPr>
          <w:bCs/>
          <w:lang w:val="en-US"/>
        </w:rPr>
        <w:t>electrode|electrolyte</w:t>
      </w:r>
      <w:proofErr w:type="spellEnd"/>
      <w:r w:rsidR="00D83876" w:rsidRPr="00AA3D8E">
        <w:rPr>
          <w:bCs/>
          <w:lang w:val="en-US"/>
        </w:rPr>
        <w:t xml:space="preserve"> interface, Ni-rich layered cathode, synergistic effect</w:t>
      </w:r>
    </w:p>
    <w:p w14:paraId="0923689F" w14:textId="77777777" w:rsidR="00004A23" w:rsidRPr="00AA3D8E" w:rsidRDefault="00004A23" w:rsidP="008C6D5F">
      <w:pPr>
        <w:spacing w:line="360" w:lineRule="auto"/>
        <w:rPr>
          <w:lang w:val="en-US"/>
        </w:rPr>
      </w:pPr>
    </w:p>
    <w:p w14:paraId="025F20F5" w14:textId="0F1C60BC" w:rsidR="0023476A" w:rsidRPr="00AA3D8E" w:rsidRDefault="0023476A" w:rsidP="008C6D5F">
      <w:pPr>
        <w:spacing w:line="360" w:lineRule="auto"/>
        <w:rPr>
          <w:rFonts w:eastAsiaTheme="minorEastAsia"/>
          <w:b/>
          <w:bCs/>
          <w:lang w:val="en-US" w:eastAsia="zh-CN"/>
        </w:rPr>
      </w:pPr>
      <w:r w:rsidRPr="00AA3D8E">
        <w:rPr>
          <w:rFonts w:eastAsiaTheme="minorEastAsia" w:hint="eastAsia"/>
          <w:b/>
          <w:bCs/>
          <w:lang w:val="en-US" w:eastAsia="zh-CN"/>
        </w:rPr>
        <w:t>A</w:t>
      </w:r>
      <w:r w:rsidRPr="00AA3D8E">
        <w:rPr>
          <w:rFonts w:eastAsiaTheme="minorEastAsia"/>
          <w:b/>
          <w:bCs/>
          <w:lang w:val="en-US" w:eastAsia="zh-CN"/>
        </w:rPr>
        <w:t>bstract</w:t>
      </w:r>
    </w:p>
    <w:p w14:paraId="4D80973E" w14:textId="302F5894" w:rsidR="00662DCE" w:rsidRPr="00AA3D8E" w:rsidRDefault="00D83876" w:rsidP="009F6DBD">
      <w:pPr>
        <w:spacing w:line="360" w:lineRule="auto"/>
        <w:jc w:val="both"/>
        <w:rPr>
          <w:lang w:val="en-US"/>
        </w:rPr>
      </w:pPr>
      <w:r w:rsidRPr="00AA3D8E">
        <w:rPr>
          <w:lang w:val="en-US"/>
        </w:rPr>
        <w:t>The high energy density</w:t>
      </w:r>
      <w:r w:rsidRPr="00AA3D8E">
        <w:rPr>
          <w:lang w:val="en-GB"/>
        </w:rPr>
        <w:t>,</w:t>
      </w:r>
      <w:r w:rsidRPr="00AA3D8E">
        <w:rPr>
          <w:lang w:val="en-US"/>
        </w:rPr>
        <w:t xml:space="preserve"> nickel-rich layered cathode material LiNi</w:t>
      </w:r>
      <w:r w:rsidRPr="00AA3D8E">
        <w:rPr>
          <w:vertAlign w:val="subscript"/>
          <w:lang w:val="en-US"/>
        </w:rPr>
        <w:t>0.8</w:t>
      </w:r>
      <w:r w:rsidRPr="00AA3D8E">
        <w:rPr>
          <w:lang w:val="en-US"/>
        </w:rPr>
        <w:t>Mn</w:t>
      </w:r>
      <w:r w:rsidRPr="00AA3D8E">
        <w:rPr>
          <w:vertAlign w:val="subscript"/>
          <w:lang w:val="en-US"/>
        </w:rPr>
        <w:t>0.1</w:t>
      </w:r>
      <w:r w:rsidRPr="00AA3D8E">
        <w:rPr>
          <w:lang w:val="en-US"/>
        </w:rPr>
        <w:t>Co</w:t>
      </w:r>
      <w:r w:rsidRPr="00AA3D8E">
        <w:rPr>
          <w:vertAlign w:val="subscript"/>
          <w:lang w:val="en-US"/>
        </w:rPr>
        <w:t>0.1</w:t>
      </w:r>
      <w:r w:rsidRPr="00AA3D8E">
        <w:rPr>
          <w:lang w:val="en-US"/>
        </w:rPr>
        <w:t>O</w:t>
      </w:r>
      <w:r w:rsidRPr="00AA3D8E">
        <w:rPr>
          <w:vertAlign w:val="subscript"/>
          <w:lang w:val="en-US"/>
        </w:rPr>
        <w:t>2</w:t>
      </w:r>
      <w:r w:rsidRPr="00AA3D8E">
        <w:rPr>
          <w:lang w:val="en-US"/>
        </w:rPr>
        <w:t xml:space="preserve"> (NMC811) is recognized as a promising candidate for next-generation battery chemistries. However, due to their structural and interfacial instability, nickel-rich NMC cathodes still face a number of challenges in practical application. For this reason, the design and development of novel electrolyte formulations, able to stabilize the nickel-rich </w:t>
      </w:r>
      <w:proofErr w:type="spellStart"/>
      <w:r w:rsidRPr="00AA3D8E">
        <w:rPr>
          <w:lang w:val="en-US"/>
        </w:rPr>
        <w:t>cathode|electrolyte</w:t>
      </w:r>
      <w:proofErr w:type="spellEnd"/>
      <w:r w:rsidRPr="00AA3D8E">
        <w:rPr>
          <w:lang w:val="en-US"/>
        </w:rPr>
        <w:t xml:space="preserve"> interface, are highly demanded. In this work, we developed a novel electrolyte using lithium (difluoromethanesulfonyl) (trifluoromethanesulfonyl)imide (LiDFTFSI) and lithium hexafluorophosphate (LiPF</w:t>
      </w:r>
      <w:r w:rsidRPr="00AA3D8E">
        <w:rPr>
          <w:vertAlign w:val="subscript"/>
          <w:lang w:val="en-US"/>
        </w:rPr>
        <w:t>6</w:t>
      </w:r>
      <w:r w:rsidRPr="00AA3D8E">
        <w:rPr>
          <w:lang w:val="en-US"/>
        </w:rPr>
        <w:t>) as salt blend in an organic carbonate-solvent based solvent mixture. The presence of LiDFTFSI notably enhances the electrochemical performance of the resulting NMC811||graphite cells. Further advancement of the considered cell chemistry was achieved by introducing the well-known functional electrolyte additive vinylene carbonate (VC), which was found to feature a synergistic effect with LiDFTFSI. The formation of a homogenous, effective, and robust solid electrolyte interphase (SEI) as well as cathode electrolyte interphase (CEI) on the corresponding electrodes resulted in superior electrochemical performance.</w:t>
      </w:r>
    </w:p>
    <w:p w14:paraId="7A088350" w14:textId="77777777" w:rsidR="0023476A" w:rsidRPr="00AA3D8E" w:rsidRDefault="0023476A" w:rsidP="008C6D5F">
      <w:pPr>
        <w:spacing w:line="360" w:lineRule="auto"/>
        <w:rPr>
          <w:lang w:val="en-US"/>
        </w:rPr>
      </w:pPr>
    </w:p>
    <w:p w14:paraId="59370DE6" w14:textId="77777777" w:rsidR="002D16A0" w:rsidRPr="00AA3D8E" w:rsidRDefault="002D16A0" w:rsidP="008C6D5F">
      <w:pPr>
        <w:pStyle w:val="Head1"/>
      </w:pPr>
      <w:r w:rsidRPr="00AA3D8E">
        <w:t>1. Introduction</w:t>
      </w:r>
    </w:p>
    <w:p w14:paraId="5DD8ACDB" w14:textId="765B4AEB" w:rsidR="00E44596" w:rsidRPr="00AA3D8E" w:rsidRDefault="00E44596" w:rsidP="009F6DBD">
      <w:pPr>
        <w:spacing w:line="360" w:lineRule="auto"/>
        <w:jc w:val="both"/>
        <w:rPr>
          <w:rFonts w:eastAsiaTheme="minorEastAsia"/>
          <w:bCs/>
          <w:lang w:val="en-US" w:eastAsia="zh-CN"/>
        </w:rPr>
      </w:pPr>
      <w:r w:rsidRPr="00AA3D8E">
        <w:rPr>
          <w:rFonts w:eastAsiaTheme="minorEastAsia"/>
          <w:bCs/>
          <w:lang w:val="en-US" w:eastAsia="zh-CN"/>
        </w:rPr>
        <w:lastRenderedPageBreak/>
        <w:t>Lithium-ion batteries (LIBs) became increasingly important as energy storage systems and the growing demands of the grid storage, automotive and portable consumer application markets require higher and higher energy density batteries. To achieve this, one promising approach addresses the employment of high-capacity layered transition metal oxide cathodes, such as nickel-rich LiNi</w:t>
      </w:r>
      <w:r w:rsidRPr="00AA3D8E">
        <w:rPr>
          <w:rFonts w:eastAsiaTheme="minorEastAsia"/>
          <w:bCs/>
          <w:vertAlign w:val="subscript"/>
          <w:lang w:val="en-US" w:eastAsia="zh-CN"/>
        </w:rPr>
        <w:t>0.8</w:t>
      </w:r>
      <w:r w:rsidRPr="00AA3D8E">
        <w:rPr>
          <w:rFonts w:eastAsiaTheme="minorEastAsia"/>
          <w:bCs/>
          <w:lang w:val="en-US" w:eastAsia="zh-CN"/>
        </w:rPr>
        <w:t>Mn</w:t>
      </w:r>
      <w:r w:rsidRPr="00AA3D8E">
        <w:rPr>
          <w:rFonts w:eastAsiaTheme="minorEastAsia"/>
          <w:bCs/>
          <w:vertAlign w:val="subscript"/>
          <w:lang w:val="en-US" w:eastAsia="zh-CN"/>
        </w:rPr>
        <w:t>0.1</w:t>
      </w:r>
      <w:r w:rsidRPr="00AA3D8E">
        <w:rPr>
          <w:rFonts w:eastAsiaTheme="minorEastAsia"/>
          <w:bCs/>
          <w:lang w:val="en-US" w:eastAsia="zh-CN"/>
        </w:rPr>
        <w:t>Co</w:t>
      </w:r>
      <w:r w:rsidRPr="00AA3D8E">
        <w:rPr>
          <w:rFonts w:eastAsiaTheme="minorEastAsia"/>
          <w:bCs/>
          <w:vertAlign w:val="subscript"/>
          <w:lang w:val="en-US" w:eastAsia="zh-CN"/>
        </w:rPr>
        <w:t>0.1</w:t>
      </w:r>
      <w:r w:rsidRPr="00AA3D8E">
        <w:rPr>
          <w:rFonts w:eastAsiaTheme="minorEastAsia"/>
          <w:bCs/>
          <w:lang w:val="en-US" w:eastAsia="zh-CN"/>
        </w:rPr>
        <w:t>O</w:t>
      </w:r>
      <w:r w:rsidRPr="00AA3D8E">
        <w:rPr>
          <w:rFonts w:eastAsiaTheme="minorEastAsia"/>
          <w:bCs/>
          <w:vertAlign w:val="subscript"/>
          <w:lang w:val="en-US" w:eastAsia="zh-CN"/>
        </w:rPr>
        <w:t>2</w:t>
      </w:r>
      <w:r w:rsidRPr="00AA3D8E">
        <w:rPr>
          <w:rFonts w:eastAsiaTheme="minorEastAsia"/>
          <w:bCs/>
          <w:lang w:val="en-US" w:eastAsia="zh-CN"/>
        </w:rPr>
        <w:t xml:space="preserve"> (NMC811) which can deliver a high reversible specific capacity of &gt;180 mAh∙g</w:t>
      </w:r>
      <w:r w:rsidRPr="00AA3D8E">
        <w:rPr>
          <w:rFonts w:eastAsiaTheme="minorEastAsia"/>
          <w:bCs/>
          <w:vertAlign w:val="superscript"/>
          <w:lang w:val="en-US" w:eastAsia="zh-CN"/>
        </w:rPr>
        <w:noBreakHyphen/>
        <w:t>1</w:t>
      </w:r>
      <w:r w:rsidRPr="00AA3D8E">
        <w:rPr>
          <w:rFonts w:eastAsiaTheme="minorEastAsia"/>
          <w:bCs/>
          <w:vertAlign w:val="superscript"/>
          <w:lang w:val="en-US" w:eastAsia="zh-CN"/>
        </w:rPr>
        <w:fldChar w:fldCharType="begin"/>
      </w:r>
      <w:r w:rsidR="004E6197" w:rsidRPr="00AA3D8E">
        <w:rPr>
          <w:rFonts w:eastAsiaTheme="minorEastAsia"/>
          <w:bCs/>
          <w:vertAlign w:val="superscript"/>
          <w:lang w:val="en-US" w:eastAsia="zh-CN"/>
        </w:rPr>
        <w:instrText xml:space="preserve"> ADDIN ZOTERO_ITEM CSL_CITATION {"citationID":"uR2CokfE","properties":{"formattedCitation":"\\super [1,2]\\nosupersub{}","plainCitation":"[1,2]","noteIndex":0},"citationItems":[{"id":358,"uris":["http://zotero.org/users/7718713/items/PEJSVGKJ"],"itemData":{"id":358,"type":"article-journal","container-title":"Nature Energy","DOI":"10.1038/s41560-018-0107-2","ISSN":"2058-7546","issue":"4","language":"en","page":"267-278","source":"DOI.org (Crossref)","title":"Performance and cost of materials for lithium-based rechargeable automotive batteries","volume":"3","author":[{"family":"Schmuch","given":"Richard"},{"family":"Wagner","given":"Ralf"},{"family":"Hörpel","given":"Gerhard"},{"family":"Placke","given":"Tobias"},{"family":"Winter","given":"Martin"}],"issued":{"date-parts":[["2018",4]]}}},{"id":223,"uris":["http://zotero.org/users/7718713/items/3FN6QIST"],"itemData":{"id":223,"type":"article-journal","container-title":"Nature Energy","DOI":"10.1038/s41560-021-00792-y","ISSN":"2058-7546","issue":"5","language":"en","page":"495-505","source":"DOI.org (Crossref)","title":"Ultra-high-voltage Ni-rich layered cathodes in practical Li metal batteries enabled by a sulfonamide-based electrolyte","volume":"6","author":[{"family":"Xue","given":"Weijiang"},{"family":"Huang","given":"Mingjun"},{"family":"Li","given":"Yutao"},{"family":"Zhu","given":"Yun Guang"},{"family":"Gao","given":"Rui"},{"family":"Xiao","given":"Xianghui"},{"family":"Zhang","given":"Wenxu"},{"family":"Li","given":"Sipei"},{"family":"Xu","given":"Guiyin"},{"family":"Yu","given":"Yang"},{"family":"Li","given":"Peng"},{"family":"Lopez","given":"Jeffrey"},{"family":"Yu","given":"Daiwei"},{"family":"Dong","given":"Yanhao"},{"family":"Fan","given":"Weiwei"},{"family":"Shi","given":"Zhe"},{"family":"Xiong","given":"Rui"},{"family":"Sun","given":"Cheng-Jun"},{"family":"Hwang","given":"Inhui"},{"family":"Lee","given":"Wah-Keat"},{"family":"Shao-Horn","given":"Yang"},{"family":"Johnson","given":"Jeremiah A."},{"family":"Li","given":"Ju"}],"issued":{"date-parts":[["2021",5]]}}}],"schema":"https://github.com/citation-style-language/schema/raw/master/csl-citation.json"} </w:instrText>
      </w:r>
      <w:r w:rsidRPr="00AA3D8E">
        <w:rPr>
          <w:rFonts w:eastAsiaTheme="minorEastAsia"/>
          <w:bCs/>
          <w:vertAlign w:val="superscript"/>
          <w:lang w:val="en-US" w:eastAsia="zh-CN"/>
        </w:rPr>
        <w:fldChar w:fldCharType="separate"/>
      </w:r>
      <w:r w:rsidR="004E6197" w:rsidRPr="00AA3D8E">
        <w:rPr>
          <w:vertAlign w:val="superscript"/>
          <w:lang w:val="en-GB"/>
        </w:rPr>
        <w:t>[1,2]</w:t>
      </w:r>
      <w:r w:rsidRPr="00AA3D8E">
        <w:rPr>
          <w:rFonts w:eastAsiaTheme="minorEastAsia"/>
          <w:bCs/>
          <w:lang w:val="en-US" w:eastAsia="zh-CN"/>
        </w:rPr>
        <w:fldChar w:fldCharType="end"/>
      </w:r>
      <w:r w:rsidRPr="00AA3D8E">
        <w:rPr>
          <w:rFonts w:eastAsiaTheme="minorEastAsia"/>
          <w:bCs/>
          <w:lang w:val="en-US" w:eastAsia="zh-CN"/>
        </w:rPr>
        <w:t>. However, due to its structural and interfacial instabilities, these nickel-rich NMC cathode materials still face challenges in long-term galvanostatic cycling</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{"citationID":"H8Ma1ZlU","properties":{"formattedCitation":"\\super [3]\\nosupersub{}","plainCitation":"[3]","noteIndex":0},"citationItems":[{"id":221,"uris":["http://zotero.org/users/7718713/items/PW8CBCI6"],"itemData":{"i</w:instrText>
      </w:r>
      <w:r w:rsidR="004E6197" w:rsidRPr="00AA3D8E">
        <w:rPr>
          <w:rFonts w:eastAsiaTheme="minorEastAsia" w:hint="eastAsia"/>
          <w:bCs/>
          <w:lang w:val="en-US" w:eastAsia="zh-CN"/>
        </w:rPr>
        <w:instrText>d":221,"type":"article-journal","container-title":"Small Science","DOI":"10.1002/smsc.202100107","ISSN":"2688-4046, 2688-4046","issue":"5","journalAbbreviation":"Small Science","language":"en","page":"2100107","source":"DOI.org (Crossref)","title":"High</w:instrText>
      </w:r>
      <w:r w:rsidR="004E6197" w:rsidRPr="00AA3D8E">
        <w:rPr>
          <w:rFonts w:eastAsiaTheme="minorEastAsia" w:hint="eastAsia"/>
          <w:bCs/>
          <w:lang w:val="en-US" w:eastAsia="zh-CN"/>
        </w:rPr>
        <w:instrText>‐</w:instrText>
      </w:r>
      <w:r w:rsidR="004E6197" w:rsidRPr="00AA3D8E">
        <w:rPr>
          <w:rFonts w:eastAsiaTheme="minorEastAsia" w:hint="eastAsia"/>
          <w:bCs/>
          <w:lang w:val="en-US" w:eastAsia="zh-CN"/>
        </w:rPr>
        <w:instrText>V</w:instrText>
      </w:r>
      <w:r w:rsidR="004E6197" w:rsidRPr="00AA3D8E">
        <w:rPr>
          <w:rFonts w:eastAsiaTheme="minorEastAsia"/>
          <w:bCs/>
          <w:lang w:val="en-US" w:eastAsia="zh-CN"/>
        </w:rPr>
        <w:instrText xml:space="preserve">oltage Electrolyte Chemistry for Lithium Batteries","volume":"2","author":[{"family":"Guo","given":"Kanglong"},{"family":"Qi","given":"Shihan"},{"family":"Wang","given":"Huaping"},{"family":"Huang","given":"Junda"},{"family":"Wu","given":"Mingguang"},{"family":"Yang","given":"Yulu"},{"family":"Li","given":"Xiu"},{"family":"Ren","given":"Yurong"},{"family":"Ma","given":"Jianmin"}],"issued":{"date-parts":[["2022",5]]}}}],"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[3]</w:t>
      </w:r>
      <w:r w:rsidRPr="00AA3D8E">
        <w:rPr>
          <w:rFonts w:eastAsiaTheme="minorEastAsia"/>
          <w:bCs/>
          <w:lang w:val="en-US" w:eastAsia="zh-CN"/>
        </w:rPr>
        <w:fldChar w:fldCharType="end"/>
      </w:r>
      <w:r w:rsidRPr="00AA3D8E">
        <w:rPr>
          <w:rFonts w:eastAsiaTheme="minorEastAsia"/>
          <w:bCs/>
          <w:lang w:val="en-US" w:eastAsia="zh-CN"/>
        </w:rPr>
        <w:t>. In addition, the state-of-the-art (SOTA) electrolyte for LIBs containing lithium hexafluorophosphate (LiPF</w:t>
      </w:r>
      <w:r w:rsidRPr="00AA3D8E">
        <w:rPr>
          <w:rFonts w:eastAsiaTheme="minorEastAsia"/>
          <w:bCs/>
          <w:vertAlign w:val="subscript"/>
          <w:lang w:val="en-US" w:eastAsia="zh-CN"/>
        </w:rPr>
        <w:t>6</w:t>
      </w:r>
      <w:r w:rsidRPr="00AA3D8E">
        <w:rPr>
          <w:rFonts w:eastAsiaTheme="minorEastAsia"/>
          <w:bCs/>
          <w:lang w:val="en-US" w:eastAsia="zh-CN"/>
        </w:rPr>
        <w:t>) salt dissolved in a mixture of cyclic and linear carbonates represents another major challenge with respect to long-term galvanostatic cycling performance</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{"citationID":"LElhacvZ","properties":{"formattedCitation":"\\super [4,5]\\nosupersub{}","plainCitation":"[4,5]","noteIndex":0},"citationItems":[{"id":999,"uris":["http://zotero.org/groups/4683927/items/I8X4XNN8"],"itemData":{"id":999,"type":"article-journal","container-title":"Chemical Reviews","DOI":"10.1021/cr030203g","ISSN":"0009-2665, 1520-6890","issue":"10","journalAbbreviation":"Chem. Rev.","language":"en","page":"4303-4418","source":"DOI.org (Crossref)","title":"Nonaqueous Liquid Electrolytes for Lithium-Based Rechargeable Batteries","volume":"104","author":[{"family":"Xu","given":"Kang"}],"issued":{"date-parts":[["2004",10,1]]}},"label":"page"},{"id":2387,"uris":["http://zotero.org/users/7718713/items/22G28BPS"],"itemData":{"id":2387,"type":"article-journal","container-title":"Chemical Engineering Journal","DOI":"10.1016/j.cej.2020.126470","ISSN":"13858947","journalAbbreviation":"Chemical Engineering Journal","language":"en","page":"126470","source":"DOI.org (Crossref)","title":"Rapid leakage responsive and self-healing Li-metal batteries","volume":"404","author":[{"family":"Chen","given":"Hongli"},{"family":"Liu","given":"Jie"},{"family":"Zhou","given":"Xi"},{"family":"Ji","given":"Haoqing"},{"family":"Liu","given":"Sisi"},{"family":"Wang","given":"Mengfan"},{"family":"Qian","given":"Tao"},{"family":"Yan","given":"Chenglin"}],"issued":{"date-parts":[["2021",1]]}},"label":"page"}],"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[4,5]</w:t>
      </w:r>
      <w:r w:rsidRPr="00AA3D8E">
        <w:rPr>
          <w:rFonts w:eastAsiaTheme="minorEastAsia"/>
          <w:bCs/>
          <w:lang w:val="en-US" w:eastAsia="zh-CN"/>
        </w:rPr>
        <w:fldChar w:fldCharType="end"/>
      </w:r>
      <w:r w:rsidRPr="00AA3D8E">
        <w:rPr>
          <w:rFonts w:eastAsiaTheme="minorEastAsia"/>
          <w:bCs/>
          <w:lang w:val="en-US" w:eastAsia="zh-CN"/>
        </w:rPr>
        <w:t>. Among others, the decomposition of thermally unstable LiPF</w:t>
      </w:r>
      <w:r w:rsidRPr="00AA3D8E">
        <w:rPr>
          <w:rFonts w:eastAsiaTheme="minorEastAsia"/>
          <w:bCs/>
          <w:vertAlign w:val="subscript"/>
          <w:lang w:val="en-US" w:eastAsia="zh-CN"/>
        </w:rPr>
        <w:t>6</w:t>
      </w:r>
      <w:r w:rsidRPr="00AA3D8E">
        <w:rPr>
          <w:rFonts w:eastAsiaTheme="minorEastAsia"/>
          <w:bCs/>
          <w:lang w:val="en-US" w:eastAsia="zh-CN"/>
        </w:rPr>
        <w:t xml:space="preserve"> leads to the formation of </w:t>
      </w:r>
      <w:proofErr w:type="spellStart"/>
      <w:r w:rsidRPr="00AA3D8E">
        <w:rPr>
          <w:rFonts w:eastAsiaTheme="minorEastAsia"/>
          <w:bCs/>
          <w:lang w:val="en-US" w:eastAsia="zh-CN"/>
        </w:rPr>
        <w:t>pentafluorophosphorane</w:t>
      </w:r>
      <w:proofErr w:type="spellEnd"/>
      <w:r w:rsidRPr="00AA3D8E">
        <w:rPr>
          <w:rFonts w:eastAsiaTheme="minorEastAsia"/>
          <w:bCs/>
          <w:lang w:val="en-US" w:eastAsia="zh-CN"/>
        </w:rPr>
        <w:t xml:space="preserve"> (PF</w:t>
      </w:r>
      <w:r w:rsidRPr="00AA3D8E">
        <w:rPr>
          <w:rFonts w:eastAsiaTheme="minorEastAsia"/>
          <w:bCs/>
          <w:vertAlign w:val="subscript"/>
          <w:lang w:val="en-US" w:eastAsia="zh-CN"/>
        </w:rPr>
        <w:t>5</w:t>
      </w:r>
      <w:r w:rsidRPr="00AA3D8E">
        <w:rPr>
          <w:rFonts w:eastAsiaTheme="minorEastAsia"/>
          <w:bCs/>
          <w:lang w:val="en-US" w:eastAsia="zh-CN"/>
        </w:rPr>
        <w:t>). LiPF</w:t>
      </w:r>
      <w:r w:rsidRPr="00AA3D8E">
        <w:rPr>
          <w:rFonts w:eastAsiaTheme="minorEastAsia"/>
          <w:bCs/>
          <w:vertAlign w:val="subscript"/>
          <w:lang w:val="en-US" w:eastAsia="zh-CN"/>
        </w:rPr>
        <w:t>6</w:t>
      </w:r>
      <w:r w:rsidRPr="00AA3D8E">
        <w:rPr>
          <w:rFonts w:eastAsiaTheme="minorEastAsia"/>
          <w:bCs/>
          <w:lang w:val="en-US" w:eastAsia="zh-CN"/>
        </w:rPr>
        <w:t xml:space="preserve"> and PF</w:t>
      </w:r>
      <w:r w:rsidRPr="00AA3D8E">
        <w:rPr>
          <w:rFonts w:eastAsiaTheme="minorEastAsia"/>
          <w:bCs/>
          <w:vertAlign w:val="subscript"/>
          <w:lang w:val="en-US" w:eastAsia="zh-CN"/>
        </w:rPr>
        <w:t>5</w:t>
      </w:r>
      <w:r w:rsidRPr="00AA3D8E">
        <w:rPr>
          <w:rFonts w:eastAsiaTheme="minorEastAsia"/>
          <w:bCs/>
          <w:lang w:val="en-US" w:eastAsia="zh-CN"/>
        </w:rPr>
        <w:t xml:space="preserve"> react with residual H</w:t>
      </w:r>
      <w:r w:rsidRPr="00AA3D8E">
        <w:rPr>
          <w:rFonts w:eastAsiaTheme="minorEastAsia"/>
          <w:bCs/>
          <w:vertAlign w:val="subscript"/>
          <w:lang w:val="en-US" w:eastAsia="zh-CN"/>
        </w:rPr>
        <w:t>2</w:t>
      </w:r>
      <w:r w:rsidRPr="00AA3D8E">
        <w:rPr>
          <w:rFonts w:eastAsiaTheme="minorEastAsia"/>
          <w:bCs/>
          <w:lang w:val="en-US" w:eastAsia="zh-CN"/>
        </w:rPr>
        <w:t xml:space="preserve">O and form HF which can trigger detrimental processes such as </w:t>
      </w:r>
      <w:proofErr w:type="spellStart"/>
      <w:r w:rsidRPr="00AA3D8E">
        <w:rPr>
          <w:rFonts w:eastAsiaTheme="minorEastAsia"/>
          <w:bCs/>
          <w:lang w:val="en-US" w:eastAsia="zh-CN"/>
        </w:rPr>
        <w:t>organofluorophosphate</w:t>
      </w:r>
      <w:proofErr w:type="spellEnd"/>
      <w:r w:rsidRPr="00AA3D8E">
        <w:rPr>
          <w:rFonts w:eastAsiaTheme="minorEastAsia"/>
          <w:bCs/>
          <w:lang w:val="en-US" w:eastAsia="zh-CN"/>
        </w:rPr>
        <w:t xml:space="preserve"> formation</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{"citationID":"fvGTZdHn","properties":{"formattedCitation":"\\super [6]\\nosupersub{}","plainCitation":"[6]","noteIndex":0},"citationItems":[{"id":1688,"uris":["http://zotero.org/users/7718713/items/KVH25YV2"],"itemData":{"id":1688,"type":"article-journal","container-title":"Journal of The Electrochemical Society","DOI":"10.1149/2.0121514jes","ISSN":"0013-4651, 1945-7111","issue":"14","journalAbbreviation":"J. Electrochem. Soc.","language":"en","page":"A2500-A2508","source":"DOI.org (Crossref)","title":"Review—Chemical Analysis for a Better Understanding of Aging and Degradation Mechanisms of Non-Aqueous Electrolytes for Lithium Ion Batteries: Method Development, Application and Lessons Learned","title-short":"Review—Chemical Analysis for a Better Understanding of Aging and Degradation Mechanisms of Non-Aqueous Electrolytes for Lithium Ion Batteries","volume":"162","author":[{"family":"Nowak","given":"Sascha"},{"family":"Winter","given":"Martin"}],"issued":{"date-parts":[["2015"]]}}}],"schema":"https://github.com/citation-style-language/schema/raw/master/csl-citation.json"}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[6]</w:t>
      </w:r>
      <w:r w:rsidRPr="00AA3D8E">
        <w:rPr>
          <w:rFonts w:eastAsiaTheme="minorEastAsia"/>
          <w:bCs/>
          <w:lang w:val="en-US" w:eastAsia="zh-CN"/>
        </w:rPr>
        <w:fldChar w:fldCharType="end"/>
      </w:r>
      <w:r w:rsidRPr="00AA3D8E">
        <w:rPr>
          <w:rFonts w:eastAsiaTheme="minorEastAsia"/>
          <w:bCs/>
          <w:lang w:val="en-US" w:eastAsia="zh-CN"/>
        </w:rPr>
        <w:t xml:space="preserve"> and transition metal dissolution, thus deteriorating</w:t>
      </w:r>
      <w:r w:rsidRPr="00AA3D8E" w:rsidDel="002E3442">
        <w:rPr>
          <w:rFonts w:eastAsiaTheme="minorEastAsia"/>
          <w:bCs/>
          <w:lang w:val="en-US" w:eastAsia="zh-CN"/>
        </w:rPr>
        <w:t xml:space="preserve"> </w:t>
      </w:r>
      <w:r w:rsidRPr="00AA3D8E">
        <w:rPr>
          <w:rFonts w:eastAsiaTheme="minorEastAsia"/>
          <w:bCs/>
          <w:lang w:val="en-US" w:eastAsia="zh-CN"/>
        </w:rPr>
        <w:t>overall battery performance and safety</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{"citationID":"nf6PYGTu","properties":{"formattedCitation":"\\super [7,8]\\nosupersub{}","plainCitation":"[7,8]","noteIndex":0},"citationItems":[{"id":1623,"uris":["http://zotero.org/users/7718713/items/K4AI8VDI"],"itemData":{"id":1623,"type":"article-journal","container-title":"Ionics","DOI":"10.1007/BF02375706","ISSN":"0947-7047, 1862-0760","issue":"5-6","journalAbbreviation":"Ionics","language":"en","page":"321-331","source":"DOI.org (Crossref)","title":"Origin of self-discharge mechanism in LiMn2O4-based Li-ion cells: A chemical and electrochemical approach","title-short":"Origin of self-discharge mechanism in LiMn2O4-based Li-ion cells","volume":"3","author":[{"family":"Blyr","given":"A."},{"family":"Du Pasquier","given":"A."},{"family":"Amatucci","given":"G."},{"family":"Tarascon","given":"J. -M."}],"issued":{"date-parts":[["1997",9]]}}},{"id":1622,"uris":["http://zotero.org/users/7718713/items/CHP6ASS4"],"itemData":{"id":1622,"type":"article-journal","container-title":"Electrochimica Acta","DOI":"10.1016/j.electacta.2014.04.091","ISSN":"00134686","journalAbbreviation":"Electrochimica Acta","language":"en","page":"393-398","source":"DOI.org (Crossref)","title":"The influence of different conducting salts on the metal dissolution and capacity fading of NCM cathode material","volume":"134","author":[{"family":"Gallus","given":"Dennis Roman"},{"family":"Schmitz","given":"René"},{"family":"Wagner","given":"Ralf"},{"family":"Hoffmann","given":"Björn"},{"family":"Nowak","given":"Sascha"},{"family":"Cekic-Laskovic","given":"Isidora"},{"family":"Schmitz","given":"Raphael Wilhelm"},{"family":"Winter","given":"Martin"}],"issued":{"date-parts":[["2014",7]]}}}],"schema":"https://github.com/citation-style-language/schema/raw/master/csl-citation.json"}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[7,8]</w:t>
      </w:r>
      <w:r w:rsidRPr="00AA3D8E">
        <w:rPr>
          <w:rFonts w:eastAsiaTheme="minorEastAsia"/>
          <w:bCs/>
          <w:lang w:val="en-US" w:eastAsia="zh-CN"/>
        </w:rPr>
        <w:fldChar w:fldCharType="end"/>
      </w:r>
      <w:r w:rsidRPr="00AA3D8E">
        <w:rPr>
          <w:rFonts w:eastAsiaTheme="minorEastAsia"/>
          <w:bCs/>
          <w:lang w:val="en-US" w:eastAsia="zh-CN"/>
        </w:rPr>
        <w:t>. More importantly, the ineffective interphase derived by the LiPF</w:t>
      </w:r>
      <w:r w:rsidRPr="00AA3D8E">
        <w:rPr>
          <w:rFonts w:eastAsiaTheme="minorEastAsia"/>
          <w:bCs/>
          <w:vertAlign w:val="subscript"/>
          <w:lang w:val="en-US" w:eastAsia="zh-CN"/>
        </w:rPr>
        <w:t>6</w:t>
      </w:r>
      <w:r w:rsidRPr="00AA3D8E">
        <w:rPr>
          <w:rFonts w:eastAsiaTheme="minorEastAsia"/>
          <w:bCs/>
          <w:lang w:val="en-US" w:eastAsia="zh-CN"/>
        </w:rPr>
        <w:t>-based electrolyte is prone to cracking, which in turn leads to the consumption of active lithium to reform the surface interphase during prolonged galvanostatic cycling</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{"citationID":"ayQ9Lpoz","properties":{"formattedCitation":"\\super [9,10]\\nosupersub{}","plainCitation":"[9,10]","noteIndex":0},"citationItems":[{"id":1336,"uris":["http://zotero.org/users/7718713/items/XK6NPMLA"],"itemData":{"id":1336,"type":"article-journal","container-title":"Energy Storage Materials","DOI":"10.1016/j.ensm.2021.02.039","ISSN":"24058297","journalAbbreviation":"Energy Storage Materials","language":"en","page":"521-529","source":"DOI.org (Crossref)","title":"Cooperative stabilization of bi-electrodes with robust interphases for high-voltage lithium-metal batteries","volume":"37","author":[{"family":"Liu","given":"Qianqian"},{"family":"Chen","given":"Zerui"},{"family":"Liu","given":"Yan"},{"family":"Hong","given":"Youran"},{"family":"Wang","given":"Weina"},{"family":"Wang","given":"Jianghao"},{"family":"Zhao","given":"Bo"},{"family":"Xu","given":"Yifei"},{"family":"Wang","given":"Jiangwei"},{"family":"Fan","given":"Xiulin"},{"family":"Li","given":"Linsen"},{"family":"Wu","given":"Hao Bin"}],"issued":{"date-parts":[["2021",5]]}}},{"id":161,"uris":["http://zotero.org/users/7718713/items/9RIPU59T"],"itemData":{"id":161,"type":"article-journal","container-title":"Nature Energy","DOI":"10.1038/s41560-022-01020-x","ISSN":"2058-7546","issue":"6","language":"en","page":"484-494","source":"DOI.org (Crossref)","title":"Additive engineering for robust interphases to stabilize high-Ni layered structures at ultra-high voltage of 4.8 V","volume":"7","author":[{"family":"Tan","given":"Sha"},{"family":"Shadike","given":"Zulipiya"},{"family":"Li","given":"Jizhou"},{"family":"Wang","given":"Xuelong"},{"family":"Yang","given":"Yang"},{"family":"Lin","given":"Ruoqian"},{"family":"Cresce","given":"Arthur"},{"family":"Hu","given":"Jiangtao"},{"family":"Hunt","given":"Adrian"},{"family":"Waluyo","given":"Iradwikanari"},{"family":"Ma","given":"Lu"},{"family":"Monaco","given":"Federico"},{"family":"Cloetens","given":"Peter"},{"family":"Xiao","given":"Jie"},{"family":"Liu","given":"Yijin"},{"family":"Yang","given":"Xiao-Qing"},{"family":"Xu","given":"Kang"},{"family":"Hu","given":"Enyuan"}],"issued":{"date-parts":[["2022",6]]}}}],"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[9,10]</w:t>
      </w:r>
      <w:r w:rsidRPr="00AA3D8E">
        <w:rPr>
          <w:rFonts w:eastAsiaTheme="minorEastAsia"/>
          <w:bCs/>
          <w:lang w:val="en-US" w:eastAsia="zh-CN"/>
        </w:rPr>
        <w:fldChar w:fldCharType="end"/>
      </w:r>
      <w:r w:rsidRPr="00AA3D8E">
        <w:rPr>
          <w:rFonts w:eastAsiaTheme="minorEastAsia"/>
          <w:bCs/>
          <w:lang w:val="en-US" w:eastAsia="zh-CN"/>
        </w:rPr>
        <w:t>.</w:t>
      </w:r>
    </w:p>
    <w:p w14:paraId="022CDF38" w14:textId="2B43922F" w:rsidR="00E44596" w:rsidRPr="00AA3D8E" w:rsidRDefault="00E44596" w:rsidP="009F6DBD">
      <w:pPr>
        <w:spacing w:line="360" w:lineRule="auto"/>
        <w:jc w:val="both"/>
        <w:rPr>
          <w:rFonts w:eastAsiaTheme="minorEastAsia"/>
          <w:bCs/>
          <w:lang w:val="en-US" w:eastAsia="zh-CN"/>
        </w:rPr>
      </w:pPr>
      <w:r w:rsidRPr="00AA3D8E">
        <w:rPr>
          <w:rFonts w:eastAsiaTheme="minorEastAsia"/>
          <w:bCs/>
          <w:lang w:val="en-US" w:eastAsia="zh-CN"/>
        </w:rPr>
        <w:t xml:space="preserve">For these reasons, the design of novel electrolyte formulations, which enable the formation of an effective cathode electrolyte interphase (CEI) </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{"citationID":"ZZtyPoJd","properties":{"formattedCitation":"\\super [11]\\nosupersub{}","plainCitation":"[11]","noteIndex":0},"citationItems":[{"id":1726,"uris":["http://zotero.org/users/7718713/items/HVII5FJJ"],"itemData":{"id":1726,"type":"article-journal","container-title":"Electrochimica Acta","DOI":"10.1016/j.electacta.2015.10.002","ISSN":"00134686","journalAbbreviation":"Electrochimica Acta","language":"en","page":"410-416","source":"DOI.org (Crossref)","title":"New insights into the structure-property relationship of high-voltage electrolyte components for lithium-ion batteries using the pKa value","volume":"184","author":[{"family":"Gallus","given":"Dennis Roman"},{"family":"Wagner","given":"Ralf"},{"family":"Wiemers-Meyer","given":"Simon"},{"family":"Winter","given":"Martin"},{"family":"Cekic-Laskovic","given":"Isidora"}],"issued":{"date-parts":[["2015",12]]}}}],"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[11]</w:t>
      </w:r>
      <w:r w:rsidRPr="00AA3D8E">
        <w:rPr>
          <w:rFonts w:eastAsiaTheme="minorEastAsia"/>
          <w:bCs/>
          <w:lang w:val="en-US" w:eastAsia="zh-CN"/>
        </w:rPr>
        <w:fldChar w:fldCharType="end"/>
      </w:r>
      <w:r w:rsidRPr="00AA3D8E">
        <w:rPr>
          <w:rFonts w:eastAsiaTheme="minorEastAsia"/>
          <w:bCs/>
          <w:lang w:val="en-US" w:eastAsia="zh-CN"/>
        </w:rPr>
        <w:t>, is highly desirable. It is worth noting that in previous studies, CEI formation has typically been treated as a standalone process, that is independent of the solid electrolyte interphase (SEI) formation on the anode. Recent research studies point to the cross-talk between the cathode and anode</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{"citationID":"tI9L68Pe","properties":{"formattedCitation":"\\super [7,8,12,13]\\nosupersub{}","plainCitation":"[7,8,12,13]","noteIndex":0},"citationItems":[{"id":1623,"uris":["http://zotero.org/users/7718713/items/K4AI8VDI"],"itemData":{"id":1623,"type":"article-journal","container-title":"Ionics","DOI":"10.1007/BF02375706","ISSN":"0947-7047, 1862-0760","issue":"5-6","journalAbbreviation":"Ionics","language":"en","page":"321-331","source":"DOI.org (Crossref)","title":"Origin of self-discharge mechanism in LiMn2O4-based Li-ion cells: A chemical and electrochemical approach","title-short":"Origin of self-discharge mechanism in LiMn2O4-based Li-ion cells","volume":"3","author":[{"family":"Blyr","given":"A."},{"family":"Du Pasquier","given":"A."},{"family":"Amatucci","given":"G."},{"family":"Tarascon","given":"J. -M."}],"issued":{"date-parts":[["1997",9]]}}},{"id":1622,"uris":["http://zotero.org/users/7718713/items/CHP6ASS4"],"itemData":{"id":1622,"type":"article-journal","container-title":"Electrochimica Acta","DOI":"10.1016/j.electacta.2014.04.091","ISSN":"00134686","journalAbbreviation":"Electrochimica Acta","language":"en","page":"393-398","source":"DOI.org (Crossref)","title":"The influence of different conducting salts on the metal dissolution and capacity fading of NCM cathode material","volume":"134","author":[{"family":"Gallus","given":"Dennis Roman"},{"family":"Schmitz","given":"René"},{"family":"Wagner","given":"Ralf"},{"family":"Hoffmann","given":"Björn"},{"family":"Nowak","given":"Sascha"},{"family":"Cekic-Laskovic","given":"Isidora"},{"family":"Schmitz","given":"Raphael Wilhelm"},{"family":"Winter","given":"Martin"}],"issued":{"date-parts":[["2014",7]]}}},{"id":1340,"uris":["http://zotero.org/users/7718713/items/W2CM5QS7"],"itemData":{"id":1340,"type":"article-journal","container-title":"Energy Storage Materials","DOI":"10.1016/j.ensm.2018.02.016","ISSN":"24058297","journalAbbreviation":"Energy Storage Materials","language":"en","page":"1-7","source":"DOI.org (Crossref)","title":"Dynamic evolution of cathode electrolyte interphase (CEI) on high voltage LiCoO2 cathode and its interaction with Li anode","volume":"14","author":[{"family":"Zhang","given":"Jie-Nan"},{"family":"Li","given":"Qinghao"},{"family":"Wang","given":"Yi"},{"family":"Zheng","given":"Jieyun"},{"family":"Yu","given":"Xiqian"},{"family":"Li","given":"Hong"}],"issued":{"date-parts":[["2018",9]]}}},{"id":"dGvHtXuK/0uQxQuHm","uris":["http://zotero.org/users/7718713/items/4PLTQPE7"],"itemData":{"id":"LlZ5Y361/LAMcXzYv","type":"article-journal","container-title":"Journal of Power Sources","DOI":"10.1016/j.jpowsour.2017.09.050","ISSN":"03787753","journalAbbreviation":"Journal of Power Sources","language":"en","page":"184-192","source":"DOI.org (Crossref)","title":"Anode-originated SEI migration contributes to formation of cathode-electrolyte interphase layer","volume":"373","author":[{"family":"Fang","given":"Shuyu"},{"family":"Jackson","given":"David"},{"family":"Dreibelbis","given":"Mark L."},{"family":"Kuech","given":"Thomas F."},{"family":"Hamers","given":"Robert J."}],"issued":{"date-parts":[["2018",1]]}}}],"schema":"https://github.com/citation-style-language/schema/raw/master/csl-citation.json"}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[7,8,12,13]</w:t>
      </w:r>
      <w:r w:rsidRPr="00AA3D8E">
        <w:rPr>
          <w:rFonts w:eastAsiaTheme="minorEastAsia"/>
          <w:bCs/>
          <w:lang w:val="en-US" w:eastAsia="zh-CN"/>
        </w:rPr>
        <w:fldChar w:fldCharType="end"/>
      </w:r>
      <w:r w:rsidRPr="00AA3D8E">
        <w:rPr>
          <w:rFonts w:eastAsiaTheme="minorEastAsia"/>
          <w:bCs/>
          <w:lang w:val="en-US" w:eastAsia="zh-CN"/>
        </w:rPr>
        <w:t>. The observation of transition metal dissolution from the cathode, which affects the interphase on both electrodes, further supports the existence of the cross-talk</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{"citationID":"bR9zxZxa","properties":{"formattedCitation":"\\super [7,8]\\nosupersub{}","plainCitation":"[7,8]","noteIndex":0},"citationItems":[{"id":1623,"uris":["http://zotero.org/users/7718713/items/K4AI8VDI"],"itemData":{"id":1623,"type":"article-journal","container-title":"Ionics","DOI":"10.1007/BF02375706","ISSN":"0947-7047, 1862-0760","issue":"5-6","journalAbbreviation":"Ionics","language":"en","page":"321-331","source":"DOI.org (Crossref)","title":"Origin of self-discharge mechanism in LiMn2O4-based Li-ion cells: A chemical and electrochemical approach","title-short":"Origin of self-discharge mechanism in LiMn2O4-based Li-ion cells","volume":"3","author":[{"family":"Blyr","given":"A."},{"family":"Du Pasquier","given":"A."},{"family":"Amatucci","given":"G."},{"family":"Tarascon","given":"J. -M."}],"issued":{"date-parts":[["1997",9]]}}},{"id":1622,"uris":["http://zotero.org/users/7718713/items/CHP6ASS4"],"itemData":{"id":1622,"type":"article-journal","container-title":"Electrochimica Acta","DOI":"10.1016/j.electacta.2014.04.091","ISSN":"00134686","journalAbbreviation":"Electrochimica Acta","language":"en","page":"393-398","source":"DOI.org (Crossref)","title":"The influence of different conducting salts on the metal dissolution and capacity fading of NCM cathode material","volume":"134","author":[{"family":"Gallus","given":"Dennis Roman"},{"family":"Schmitz","given":"René"},{"family":"Wagner","given":"Ralf"},{"family":"Hoffmann","given":"Björn"},{"family":"Nowak","given":"Sascha"},{"family":"Cekic-Laskovic","given":"Isidora"},{"family":"Schmitz","given":"Raphael Wilhelm"},{"family":"Winter","given":"Martin"}],"issued":{"date-parts":[["2014",7]]}}}],"schema":"https://github.com/citation-style-language/schema/raw/master/csl-citation.json"}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[7,8]</w:t>
      </w:r>
      <w:r w:rsidRPr="00AA3D8E">
        <w:rPr>
          <w:rFonts w:eastAsiaTheme="minorEastAsia"/>
          <w:bCs/>
          <w:lang w:val="en-US" w:eastAsia="zh-CN"/>
        </w:rPr>
        <w:fldChar w:fldCharType="end"/>
      </w:r>
      <w:r w:rsidRPr="00AA3D8E">
        <w:rPr>
          <w:rFonts w:eastAsiaTheme="minorEastAsia"/>
          <w:bCs/>
          <w:lang w:val="en-US" w:eastAsia="zh-CN"/>
        </w:rPr>
        <w:t xml:space="preserve">. Similar to the cross-talk from the cathode to the anode side, the evolution of the SEI on the anode side can also impact the formation of the CEI on cathode side. Studies by Zhang </w:t>
      </w:r>
      <w:r w:rsidRPr="00AA3D8E">
        <w:rPr>
          <w:rFonts w:eastAsiaTheme="minorEastAsia"/>
          <w:bCs/>
          <w:i/>
          <w:lang w:val="en-US" w:eastAsia="zh-CN"/>
        </w:rPr>
        <w:t>et al.</w:t>
      </w:r>
      <w:r w:rsidRPr="00AA3D8E">
        <w:rPr>
          <w:rFonts w:eastAsiaTheme="minorEastAsia"/>
          <w:bCs/>
          <w:lang w:val="en-US" w:eastAsia="zh-CN"/>
        </w:rPr>
        <w:t xml:space="preserve"> have demonstrated the dynamic evolution of CEI upon charge/discharge and have shown a positive correlation between CEI and SEI</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{"citationID":"3BEF3AYb","properties":{"formattedCitation":"\\super [12]\\nosupersub{}","plainCitation":"[12]","noteIndex":0},"citationItems":[{"id":1340,"uris":["http://zotero.org/users/7718713/items/W2CM5QS7"],"itemData":{"id":1340,"type":"article-journal","container-title":"Energy Storage Materials","DOI":"10.1016/j.ensm.2018.02.016","ISSN":"24058297","journalAbbreviation":"Energy Storage Materials","language":"en","page":"1-7","source":"DOI.org (Crossref)","title":"Dynamic evolution of cathode electrolyte interphase (CEI) on high voltage LiCoO2 cathode and its interaction with Li anode","volume":"14","author":[{"family":"Zhang","given":"Jie-Nan"},{"family":"Li","given":"Qinghao"},{"family":"Wang","given":"Yi"},{"family":"Zheng","given":"Jieyun"},{"family":"Yu","given":"Xiqian"},{"family":"Li","given":"Hong"}],"issued":{"date-parts":[["2018",9]]}}}],"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[12]</w:t>
      </w:r>
      <w:r w:rsidRPr="00AA3D8E">
        <w:rPr>
          <w:rFonts w:eastAsiaTheme="minorEastAsia"/>
          <w:bCs/>
          <w:lang w:val="en-US" w:eastAsia="zh-CN"/>
        </w:rPr>
        <w:fldChar w:fldCharType="end"/>
      </w:r>
      <w:r w:rsidRPr="00AA3D8E">
        <w:rPr>
          <w:rFonts w:eastAsiaTheme="minorEastAsia"/>
          <w:bCs/>
          <w:lang w:val="en-US" w:eastAsia="zh-CN"/>
        </w:rPr>
        <w:t xml:space="preserve">. In addition, Fang </w:t>
      </w:r>
      <w:r w:rsidRPr="00AA3D8E">
        <w:rPr>
          <w:rFonts w:eastAsiaTheme="minorEastAsia"/>
          <w:bCs/>
          <w:i/>
          <w:lang w:val="en-US" w:eastAsia="zh-CN"/>
        </w:rPr>
        <w:t>et al.</w:t>
      </w:r>
      <w:r w:rsidRPr="00AA3D8E">
        <w:rPr>
          <w:rFonts w:eastAsiaTheme="minorEastAsia"/>
          <w:bCs/>
          <w:lang w:val="en-US" w:eastAsia="zh-CN"/>
        </w:rPr>
        <w:t xml:space="preserve"> have proposed a CEI formation pathway </w:t>
      </w:r>
      <w:r w:rsidRPr="00AA3D8E">
        <w:rPr>
          <w:rFonts w:eastAsiaTheme="minorEastAsia"/>
          <w:bCs/>
          <w:i/>
          <w:lang w:val="en-US" w:eastAsia="zh-CN"/>
        </w:rPr>
        <w:t>via</w:t>
      </w:r>
      <w:r w:rsidRPr="00AA3D8E">
        <w:rPr>
          <w:rFonts w:eastAsiaTheme="minorEastAsia"/>
          <w:bCs/>
          <w:lang w:val="en-US" w:eastAsia="zh-CN"/>
        </w:rPr>
        <w:t xml:space="preserve"> the migration of surface species originally formed on the anode side</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{"citationID":"CSn8WKGr","properties":{"formattedCitation":"\\super [13]\\nosupersub{}","plainCitation":"[13]","noteIndex":0},"citationItems":[{"id":"dGvHtXuK/0uQxQuHm","uris":["http://zotero.org/users/7718713/items/4PLTQPE7"],"itemData":{"id":"LlZ5Y361/LAMcXzYv","type":"article-journal","container-title":"Journal of Power Sources","DOI":"10.1016/j.jpowsour.2017.09.050","ISSN":"03787753","journalAbbreviation":"Journal of Power Sources","language":"en","page":"184-192","source":"DOI.org (Crossref)","title":"Anode-originated SEI migration contributes to formation of cathode-electrolyte interphase layer","volume":"373","author":[{"family":"Fang","given":"Shuyu"},{"family":"Jackson","given":"David"},{"family":"Dreibelbis","given":"Mark L."},{"family":"Kuech","given":"Thomas F."},{"family":"Hamers","given":"Robert J."}],"issued":{"date-parts":[["2018",1]]}}}],"schema":"https://github.com/citation-style-language/schema/raw/master/csl-citation.json"}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[13]</w:t>
      </w:r>
      <w:r w:rsidRPr="00AA3D8E">
        <w:rPr>
          <w:rFonts w:eastAsiaTheme="minorEastAsia"/>
          <w:bCs/>
          <w:lang w:val="en-US" w:eastAsia="zh-CN"/>
        </w:rPr>
        <w:fldChar w:fldCharType="end"/>
      </w:r>
      <w:r w:rsidRPr="00AA3D8E">
        <w:rPr>
          <w:rFonts w:eastAsiaTheme="minorEastAsia"/>
          <w:bCs/>
          <w:lang w:val="en-US" w:eastAsia="zh-CN"/>
        </w:rPr>
        <w:t>. Although a comprehensive understanding of cross-talk between electrodes remains a challenge, it is clear that the establishment of an effective SEI/CEI pair is essential to achieving a long and stable cycle life in batteries with nickel-rich NMC cathode materials. Electrolyte optimization plays a crucial role in facilitating the formation of a desirable SEI/CEI pair, leading to improved battery performance and longevity.</w:t>
      </w:r>
    </w:p>
    <w:p w14:paraId="2E051CBE" w14:textId="0029D901" w:rsidR="00E44596" w:rsidRPr="00AA3D8E" w:rsidRDefault="00E44596" w:rsidP="009F6DBD">
      <w:pPr>
        <w:spacing w:line="360" w:lineRule="auto"/>
        <w:jc w:val="both"/>
        <w:rPr>
          <w:rFonts w:eastAsiaTheme="minorEastAsia"/>
          <w:bCs/>
          <w:lang w:val="en-US" w:eastAsia="zh-CN"/>
        </w:rPr>
      </w:pPr>
      <w:r w:rsidRPr="00AA3D8E">
        <w:rPr>
          <w:rFonts w:eastAsiaTheme="minorEastAsia"/>
          <w:bCs/>
          <w:lang w:val="en-US" w:eastAsia="zh-CN"/>
        </w:rPr>
        <w:lastRenderedPageBreak/>
        <w:t xml:space="preserve">The most common and economically feasible way of optimizing electrolytes is to introduce functional additives into the baseline formulation. For example, vinylene carbonate (VC) is often used as a film-forming additive to stabilize the SEI on a graphite-based electrode, whereas lithium </w:t>
      </w:r>
      <w:proofErr w:type="spellStart"/>
      <w:r w:rsidRPr="00AA3D8E">
        <w:rPr>
          <w:rFonts w:eastAsiaTheme="minorEastAsia"/>
          <w:bCs/>
          <w:lang w:val="en-US" w:eastAsia="zh-CN"/>
        </w:rPr>
        <w:t>difluorophosphate</w:t>
      </w:r>
      <w:proofErr w:type="spellEnd"/>
      <w:r w:rsidRPr="00AA3D8E">
        <w:rPr>
          <w:rFonts w:eastAsiaTheme="minorEastAsia"/>
          <w:bCs/>
          <w:lang w:val="en-US" w:eastAsia="zh-CN"/>
        </w:rPr>
        <w:t xml:space="preserve"> (</w:t>
      </w:r>
      <w:proofErr w:type="spellStart"/>
      <w:r w:rsidRPr="00AA3D8E">
        <w:rPr>
          <w:rFonts w:eastAsiaTheme="minorEastAsia"/>
          <w:bCs/>
          <w:lang w:val="en-US" w:eastAsia="zh-CN"/>
        </w:rPr>
        <w:t>LiDFP</w:t>
      </w:r>
      <w:proofErr w:type="spellEnd"/>
      <w:r w:rsidRPr="00AA3D8E">
        <w:rPr>
          <w:rFonts w:eastAsiaTheme="minorEastAsia"/>
          <w:bCs/>
          <w:lang w:val="en-US" w:eastAsia="zh-CN"/>
        </w:rPr>
        <w:t xml:space="preserve">) can facilitate a protective CEI layer on a Ni-rich cathode </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{"citationID":"M3KLKGNs","properties":{"formattedCitation":"\\super [10,14\\uc0\\u8211{}16]\\nosupersub{}","plainCitation":"[10,14–16]","noteIndex":0},"citationItems":[{"id":145,"uris":["http://zotero.org/users/7718713/items/L86UCA33"],"itemData":{"id":145,"type":"article-journal","container-title":"Journal of The Electrochemical Society","DOI":"10.1149/2.0021513jes","ISSN":"0013-4651, 1945-7111","issue":"13","language":"en","page":"A7008-A7014","source":"DOI.org (Crossref)","title":"Effect of Vinylene Carbonate and Fluoroethylene Carbonate on SEI Formation on Graphitic Anodes in Li-Ion Batteries","volume":"162","author":[{"family":"Nie","given":"Mengyun"},{"family":"Demeaux","given":"Julien"},{"family":"Young","given":"Benjamin T."},{"family":"Heskett","given":"David R."},{"family":"Chen","given":"Yanjing"},{"family":"Bose","given":"Arijit"},{"family":"Woicik","given":"Joseph C."},{"family":"Lucht","given":"Brett L."}],"issued":{"date-parts":[["2015"]]}}},{"id":142,"uris":["http://zotero.org/users/7718713/items/8AZFQ8QV"],"itemData":{"id":142,"type":"article-journal","container-title":"Solid State Ionics","DOI":"10.1016/j.ssi.2012.03.042","ISSN":"01672738","journalAbbreviation":"Solid State Ionics","language":"en","page":"36-44","source":"DOI.org (Crossref)","title":"Evolution of the Si electrode/electrolyte interface in lithium batteries characterized by XPS and AFM techniques: The influence of vinylene carbonate additive","title-short":"Evolution of the Si electrode/electrolyte interface in lithium batteries characterized by XPS and AFM techniques","volume":"215","author":[{"family":"Martin","given":"L."},{"family":"Martinez","given":"H."},{"family":"Ulldemolins","given":"M."},{"family":"Pecquenard","given":"B."},{"family":"Le Cras","given":"F."}],"issued":{"date-parts":[["2012",5]]}},"label":"page"},{"id":161,"uris":["http://zotero.org/users/7718713/items/9RIPU59T"],"itemData":{"id":161,"type":"article-journal","container-title":"Nature Energy","DOI":"10.1038/s41560-022-01020-x","ISSN":"2058-7546","issue":"6","language":"en","page":"484-494","source":"DOI.org (Crossref)","title":"Additive engineering for robust interphases to stabilize high-Ni layered structures at ultra-high voltage of 4.8 V","volume":"7","author":[{"family":"Tan","given":"Sha"},{"family":"Shadike","given":"Zulipiya"},{"family":"Li","given":"Jizhou"},{"family":"Wang","given":"Xuelong"},{"family":"Yang","given":"Yang"},{"family":"Lin","given":"Ruoqian"},{"family":"Cresce","given":"Arthur"},{"family":"Hu","given":"Jiangtao"},{"family":"Hunt","given":"Adrian"},{"family":"Waluyo","given":"Iradwikanari"},{"family":"Ma","given":"Lu"},{"family":"Monaco","given":"Federico"},{"family":"Cloetens","given":"Peter"},{"family":"Xiao","given":"Jie"},{"family":"Liu","given":"Yijin"},{"family":"Yang","given":"Xiao-Qing"},{"family":"Xu","given":"Kang"},{"family":"Hu","given":"Enyuan"}],"issued":{"date-parts":[["2022",6]]}}},{"id":163,"uris":["http://zotero.org/users/7718713/items/S3N7F7VA"],"itemData":{"id":163,"type":"article-journal","container-title":"Journal of The Electrochemical Society","DOI":"10.1149/2.0991802jes","ISSN":"0013-4651, 1945-7111","issue":"2","language":"en","page":"A368-A370","source":"DOI.org (Crossref)","title":"Communication—Lithium Difluorophosphate as an Electrolyte Additive to Improve the High Voltage Performance of LiNi &lt;sub&gt;0.5&lt;/sub&gt; Co &lt;sub&gt;0.2&lt;/sub&gt; Mn &lt;sub&gt;0.3&lt;/sub&gt; O &lt;sub&gt;2&lt;/sub&gt; /Graphite Cell","volume":"165","author":[{"family":"Hong","given":"Shu"},{"family":"Hong","given":"Bo"},{"family":"Song","given":"Wenfeng"},{"family":"Qin","given":"Zhaoming"},{"family":"Duan","given":"Boyu"},{"family":"Lai","given":"Yanqing"},{"family":"Jiang","given":"Feng"}],"issued":{"date-parts":[["2018"]]}}}],"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[10,14–16]</w:t>
      </w:r>
      <w:r w:rsidRPr="00AA3D8E">
        <w:rPr>
          <w:rFonts w:eastAsiaTheme="minorEastAsia"/>
          <w:bCs/>
          <w:lang w:val="en-US" w:eastAsia="zh-CN"/>
        </w:rPr>
        <w:fldChar w:fldCharType="end"/>
      </w:r>
      <w:r w:rsidRPr="00AA3D8E">
        <w:rPr>
          <w:rFonts w:eastAsiaTheme="minorEastAsia"/>
          <w:bCs/>
          <w:lang w:val="en-US" w:eastAsia="zh-CN"/>
        </w:rPr>
        <w:t>. The challenges arising from the commonly used conducting salt, LiPF</w:t>
      </w:r>
      <w:r w:rsidRPr="00AA3D8E">
        <w:rPr>
          <w:rFonts w:eastAsiaTheme="minorEastAsia"/>
          <w:bCs/>
          <w:vertAlign w:val="subscript"/>
          <w:lang w:val="en-US" w:eastAsia="zh-CN"/>
        </w:rPr>
        <w:t>6</w:t>
      </w:r>
      <w:r w:rsidRPr="00AA3D8E">
        <w:rPr>
          <w:rFonts w:eastAsiaTheme="minorEastAsia"/>
          <w:bCs/>
          <w:lang w:val="en-US" w:eastAsia="zh-CN"/>
        </w:rPr>
        <w:t>, remain partially unsolved. Numerous studies have been conducted to substitute LiPF</w:t>
      </w:r>
      <w:r w:rsidRPr="00AA3D8E">
        <w:rPr>
          <w:rFonts w:eastAsiaTheme="minorEastAsia"/>
          <w:bCs/>
          <w:vertAlign w:val="subscript"/>
          <w:lang w:val="en-US" w:eastAsia="zh-CN"/>
        </w:rPr>
        <w:t>6</w:t>
      </w:r>
      <w:r w:rsidRPr="00AA3D8E">
        <w:rPr>
          <w:rFonts w:eastAsiaTheme="minorEastAsia"/>
          <w:bCs/>
          <w:lang w:val="en-US" w:eastAsia="zh-CN"/>
        </w:rPr>
        <w:t xml:space="preserve"> with alternatives such as </w:t>
      </w:r>
      <w:proofErr w:type="spellStart"/>
      <w:r w:rsidRPr="00AA3D8E">
        <w:rPr>
          <w:rFonts w:eastAsiaTheme="minorEastAsia"/>
          <w:bCs/>
          <w:lang w:val="en-US" w:eastAsia="zh-CN"/>
        </w:rPr>
        <w:t>sulfonimide</w:t>
      </w:r>
      <w:proofErr w:type="spellEnd"/>
      <w:r w:rsidRPr="00AA3D8E">
        <w:rPr>
          <w:rFonts w:eastAsiaTheme="minorEastAsia"/>
          <w:bCs/>
          <w:lang w:val="en-US" w:eastAsia="zh-CN"/>
        </w:rPr>
        <w:t xml:space="preserve"> salts lithium bis(fluorosulfonyl)imide (</w:t>
      </w:r>
      <w:proofErr w:type="spellStart"/>
      <w:r w:rsidRPr="00AA3D8E">
        <w:rPr>
          <w:rFonts w:eastAsiaTheme="minorEastAsia"/>
          <w:bCs/>
          <w:lang w:val="en-US" w:eastAsia="zh-CN"/>
        </w:rPr>
        <w:t>LiFSI</w:t>
      </w:r>
      <w:proofErr w:type="spellEnd"/>
      <w:r w:rsidRPr="00AA3D8E">
        <w:rPr>
          <w:rFonts w:eastAsiaTheme="minorEastAsia"/>
          <w:bCs/>
          <w:lang w:val="en-US" w:eastAsia="zh-CN"/>
        </w:rPr>
        <w:t>) and lithium bis(trifluoromethanesulfonyl)imide (</w:t>
      </w:r>
      <w:proofErr w:type="spellStart"/>
      <w:r w:rsidRPr="00AA3D8E">
        <w:rPr>
          <w:rFonts w:eastAsiaTheme="minorEastAsia"/>
          <w:bCs/>
          <w:lang w:val="en-US" w:eastAsia="zh-CN"/>
        </w:rPr>
        <w:t>LiTFSI</w:t>
      </w:r>
      <w:proofErr w:type="spellEnd"/>
      <w:r w:rsidRPr="00AA3D8E">
        <w:rPr>
          <w:rFonts w:eastAsiaTheme="minorEastAsia"/>
          <w:bCs/>
          <w:lang w:val="en-US" w:eastAsia="zh-CN"/>
        </w:rPr>
        <w:t>), which are thermally stable and insensitive to moisture</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{"citationID":"OGIGVGab","properties":{"formattedCitation":"\\super [4,17,18]\\nosupersub{}","plainCitation":"[4,17,18]","noteIndex":0},"citationItems":[{"id":999,"uris":["http://zotero.org/groups/4683927/items/I8X4XNN8"],"itemData":{"id":999,"type":"article-journal","container-title":"Chemical Reviews","DOI":"10.1021/cr030203g","ISSN":"0009-2665, 1520-6890","issue":"10","journalAbbreviation":"Chem. Rev.","language":"en","page":"4303-4418","source":"DOI.org (Crossref)","title":"Nonaqueous Liquid Electrolytes for Lithium-Based Rechargeable Batteries","volume":"104","author":[{"family":"Xu","given":"Kang"}],"issued":{"date-parts":[["2004",10,1]]}},"label":"page"},{"id":122,"uris":["http://zotero.org/users/7718713/items/V6VRHWCD"],"itemData":{"id":122,"type":"article-journal","container-title":"Electrochimica Acta","DOI":"10.1016/0013-4686(92)80109-Y","ISSN":"00134686","issue":"9","journalAbbreviation":"Electrochimica Acta","language":"en","page":"1551-1554","source":"DOI.org (Crossref)","title":"Thermally stable lithium salts for polymer electrolytes","volume":"37","author":[{"family":"Dominey","given":"Larry A."},{"family":"Koch","given":"Victor R."},{"family":"Blakley","given":"Tom J."}],"issued":{"date-parts":[["1992",1]]}},"label":"page"},{"id":375,"uris":["http://zotero.org/users/7718713/items/XYF4G99K"],"itemData":{"id":375,"type":"article-journal","container-title":"Nature Energy","DOI":"10.1038/s41560-019-0474-3","ISSN":"2058-7546","issue":"10","language":"en","page":"882-890","source":"DOI.org (Crossref)","title":"All-temperature batteries enabled by fluorinated electrolytes with non-polar solvents","volume":"4","author":[{"family":"Fan","given":"Xiulin"},{"family":"Ji","given":"Xiao"},{"family":"Chen","given":"Long"},{"family":"Chen","given":"Ji"},{"family":"Deng","given":"Tao"},{"family":"Han","given":"Fudong"},{"family":"Yue","given":"Jie"},{"family":"Piao","given":"Nan"},{"family":"Wang","given":"Ruixing"},{"family":"Zhou","given":"Xiuquan"},{"family":"Xiao","given":"Xuezhang"},{"family":"Chen","given":"Lixin"},{"family":"Wang","given":"Chunsheng"}],"issued":{"date-parts":[["2019",10]]}}}],"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[4,17,18]</w:t>
      </w:r>
      <w:r w:rsidRPr="00AA3D8E">
        <w:rPr>
          <w:rFonts w:eastAsiaTheme="minorEastAsia"/>
          <w:bCs/>
          <w:lang w:val="en-US" w:eastAsia="zh-CN"/>
        </w:rPr>
        <w:fldChar w:fldCharType="end"/>
      </w:r>
      <w:r w:rsidRPr="00AA3D8E">
        <w:rPr>
          <w:rFonts w:eastAsiaTheme="minorEastAsia"/>
          <w:bCs/>
          <w:lang w:val="en-US" w:eastAsia="zh-CN"/>
        </w:rPr>
        <w:t>. In addition, these two conducting salts allow for an ionic conductivity of the resulting electrolyte formulations comparable to state-of-the-art electrolyte formulations</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{"citationID":"gAiB45Zy","properties":{"formattedCitation":"\\super [4,19,20]\\nosupersub{}","plainCitation":"[4,19,20]","noteIndex":0},"citationItems":[{"id":999,"uris":["http://zotero.org/groups/4683927/items/I8X4XNN8"],"itemData":{"id":999,"type":"article-journal","container-title":"Chemical Reviews","DOI":"10.1021/cr030203g","ISSN":"0009-2665, 1520-6890","issue":"10","journalAbbreviation":"Chem. Rev.","language":"en","page":"4303-4418","source":"DOI.org (Crossref)","title":"Nonaqueous Liquid Electrolytes for Lithium-Based Rechargeable Batteries","volume":"104","author":[{"family":"Xu","given":"Kang"}],"issued":{"date-parts":[["2004",10,1]]}},"label":"page"},{"id":998,"uris":["http://zotero.org/groups/4683927/items/7EFBQNNE"],"itemData":{"id":998,"type":"article-journal","container-title":"Chemical Reviews","DOI":"10.1021/cr500003w","ISSN":"0009-2665, 1520-6890","issue":"23","journalAbbreviation":"Chem. Rev.","language":"en","page":"11503-11618","source":"DOI.org (Crossref)","title":"Electrolytes and Interphases in Li-Ion Batteries and Beyond","volume":"114","author":[{"family":"Xu","given":"Kang"}],"issued":{"date-parts":[["2014",12,10]]}},"label":"page"},{"id":121,"uris":["http://zotero.org/users/7718713/items/NTSCZ7B4"],"itemData":{"id":121,"type":"article-journal","container-title":"Journal of The Electrochemical Society","DOI":"10.1149/1.3514705","ISSN":"00134651","issue":"2","language":"en","page":"A74","source":"DOI.org (Crossref)","title":"Transport and Electrochemical Properties and Spectral Features of Non-Aqueous Electrolytes Containing LiFSI in Linear Carbonate Solvents","volume":"158","author":[{"family":"Li","given":"Lifei"},{"family":"Zhou","given":"Sisi"},{"family":"Han","given":"Hongbo"},{"family":"Li","given":"Hong"},{"family":"Nie","given":"Jin"},{"family":"Armand","given":"Michael"},{"family":"Zhou","given":"Zhibin"},{"family":"Huang","given":"Xuejie"}],"issued":{"date-parts":[["2011"]]}},"label":"page"}],"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[4,19,20]</w:t>
      </w:r>
      <w:r w:rsidRPr="00AA3D8E">
        <w:rPr>
          <w:rFonts w:eastAsiaTheme="minorEastAsia"/>
          <w:bCs/>
          <w:lang w:val="en-US" w:eastAsia="zh-CN"/>
        </w:rPr>
        <w:fldChar w:fldCharType="end"/>
      </w:r>
      <w:r w:rsidRPr="00AA3D8E">
        <w:rPr>
          <w:rFonts w:eastAsiaTheme="minorEastAsia"/>
          <w:bCs/>
          <w:lang w:val="en-US" w:eastAsia="zh-CN"/>
        </w:rPr>
        <w:t xml:space="preserve">. The shortcoming of electrolytes containing </w:t>
      </w:r>
      <w:proofErr w:type="spellStart"/>
      <w:r w:rsidRPr="00AA3D8E">
        <w:rPr>
          <w:rFonts w:eastAsiaTheme="minorEastAsia"/>
          <w:bCs/>
          <w:lang w:val="en-US" w:eastAsia="zh-CN"/>
        </w:rPr>
        <w:t>LiFSI</w:t>
      </w:r>
      <w:proofErr w:type="spellEnd"/>
      <w:r w:rsidRPr="00AA3D8E">
        <w:rPr>
          <w:rFonts w:eastAsiaTheme="minorEastAsia"/>
          <w:bCs/>
          <w:lang w:val="en-US" w:eastAsia="zh-CN"/>
        </w:rPr>
        <w:t xml:space="preserve"> or </w:t>
      </w:r>
      <w:proofErr w:type="spellStart"/>
      <w:r w:rsidRPr="00AA3D8E">
        <w:rPr>
          <w:rFonts w:eastAsiaTheme="minorEastAsia"/>
          <w:bCs/>
          <w:lang w:val="en-US" w:eastAsia="zh-CN"/>
        </w:rPr>
        <w:t>LiTFSI</w:t>
      </w:r>
      <w:proofErr w:type="spellEnd"/>
      <w:r w:rsidRPr="00AA3D8E">
        <w:rPr>
          <w:rFonts w:eastAsiaTheme="minorEastAsia"/>
          <w:bCs/>
          <w:lang w:val="en-US" w:eastAsia="zh-CN"/>
        </w:rPr>
        <w:t xml:space="preserve"> however is related to the dissolution of the Al current collector at potentials &gt;3.8 V </w:t>
      </w:r>
      <w:r w:rsidRPr="00AA3D8E">
        <w:rPr>
          <w:rFonts w:eastAsiaTheme="minorEastAsia"/>
          <w:bCs/>
          <w:i/>
          <w:lang w:val="en-US" w:eastAsia="zh-CN"/>
        </w:rPr>
        <w:t>vs</w:t>
      </w:r>
      <w:r w:rsidRPr="00AA3D8E">
        <w:rPr>
          <w:rFonts w:eastAsiaTheme="minorEastAsia"/>
          <w:bCs/>
          <w:lang w:val="en-US" w:eastAsia="zh-CN"/>
        </w:rPr>
        <w:t xml:space="preserve">. </w:t>
      </w:r>
      <w:proofErr w:type="spellStart"/>
      <w:r w:rsidRPr="00AA3D8E">
        <w:rPr>
          <w:rFonts w:eastAsiaTheme="minorEastAsia"/>
          <w:bCs/>
          <w:lang w:val="en-US" w:eastAsia="zh-CN"/>
        </w:rPr>
        <w:t>Li|Li</w:t>
      </w:r>
      <w:proofErr w:type="spellEnd"/>
      <w:r w:rsidRPr="00AA3D8E">
        <w:rPr>
          <w:rFonts w:eastAsiaTheme="minorEastAsia"/>
          <w:bCs/>
          <w:vertAlign w:val="superscript"/>
          <w:lang w:val="en-US" w:eastAsia="zh-CN"/>
        </w:rPr>
        <w:t>+</w:t>
      </w:r>
      <w:r w:rsidRPr="00AA3D8E">
        <w:rPr>
          <w:rFonts w:eastAsiaTheme="minorEastAsia"/>
          <w:bCs/>
          <w:lang w:val="en-US" w:eastAsia="zh-CN"/>
        </w:rPr>
        <w:t xml:space="preserve"> for </w:t>
      </w:r>
      <w:proofErr w:type="spellStart"/>
      <w:r w:rsidRPr="00AA3D8E">
        <w:rPr>
          <w:rFonts w:eastAsiaTheme="minorEastAsia"/>
          <w:bCs/>
          <w:lang w:val="en-US" w:eastAsia="zh-CN"/>
        </w:rPr>
        <w:t>LiTFSI</w:t>
      </w:r>
      <w:proofErr w:type="spellEnd"/>
      <w:r w:rsidRPr="00AA3D8E">
        <w:rPr>
          <w:rFonts w:eastAsiaTheme="minorEastAsia"/>
          <w:bCs/>
          <w:lang w:val="en-US" w:eastAsia="zh-CN"/>
        </w:rPr>
        <w:t xml:space="preserve"> and &gt;4.0 V </w:t>
      </w:r>
      <w:r w:rsidRPr="00AA3D8E">
        <w:rPr>
          <w:rFonts w:eastAsiaTheme="minorEastAsia"/>
          <w:bCs/>
          <w:i/>
          <w:lang w:val="en-US" w:eastAsia="zh-CN"/>
        </w:rPr>
        <w:t>vs.</w:t>
      </w:r>
      <w:r w:rsidRPr="00AA3D8E">
        <w:rPr>
          <w:rFonts w:eastAsiaTheme="minorEastAsia"/>
          <w:bCs/>
          <w:lang w:val="en-US" w:eastAsia="zh-CN"/>
        </w:rPr>
        <w:t xml:space="preserve"> </w:t>
      </w:r>
      <w:proofErr w:type="spellStart"/>
      <w:r w:rsidRPr="00AA3D8E">
        <w:rPr>
          <w:rFonts w:eastAsiaTheme="minorEastAsia"/>
          <w:bCs/>
          <w:lang w:val="en-US" w:eastAsia="zh-CN"/>
        </w:rPr>
        <w:t>Li|Li</w:t>
      </w:r>
      <w:proofErr w:type="spellEnd"/>
      <w:r w:rsidRPr="00AA3D8E">
        <w:rPr>
          <w:rFonts w:eastAsiaTheme="minorEastAsia"/>
          <w:bCs/>
          <w:vertAlign w:val="superscript"/>
          <w:lang w:val="en-US" w:eastAsia="zh-CN"/>
        </w:rPr>
        <w:t>+</w:t>
      </w:r>
      <w:r w:rsidRPr="00AA3D8E">
        <w:rPr>
          <w:rFonts w:eastAsiaTheme="minorEastAsia"/>
          <w:bCs/>
          <w:lang w:val="en-US" w:eastAsia="zh-CN"/>
        </w:rPr>
        <w:t xml:space="preserve"> for </w:t>
      </w:r>
      <w:proofErr w:type="spellStart"/>
      <w:r w:rsidRPr="00AA3D8E">
        <w:rPr>
          <w:rFonts w:eastAsiaTheme="minorEastAsia"/>
          <w:bCs/>
          <w:lang w:val="en-US" w:eastAsia="zh-CN"/>
        </w:rPr>
        <w:t>LiFSI</w:t>
      </w:r>
      <w:proofErr w:type="spellEnd"/>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{"citationID":"QQvmNZpi","properties":{"formattedCitation":"\\super [4,19,21]\\nosupersub{}","plainCitation":"[4,19,21]","noteIndex":0},"citationItems":[{"id":999,"uris":["http://zotero.org/groups/4683927/items/I8X4XNN8"],"itemData":{"id":999,"type":"article-journal","container-title":"Chemical Reviews","DOI":"10.1021/cr030203g","ISSN":"0009-2665, 1520-6890","issue":"10","journalAbbreviation":"Chem. Rev.","language":"en","page":"4303-4418","source":"DOI.org (Crossref)","title":"Nonaqueous Liquid Electrolytes for Lithium-Based Rechargeable Batteries","volume":"104","author":[{"family":"Xu","given":"Kang"}],"issued":{"date-parts":[["2004",10,1]]}},"label":"page"},{"id":998,"uris":["http://zotero.org/groups/4683927/items/7EFBQNNE"],"itemData":{"id":998,"type":"article-journal","container-title":"Chemical Reviews","DOI":"10.1021/cr500003w","ISSN":"0009-2665, 1520-6890","issue":"23","journalAbbreviation":"Chem. Rev.","language":"en","page":"11503-11618","source":"DOI.org (Crossref)","title":"Electrolytes and Interphases in Li-Ion Batteries and Beyond","volume":"114","author":[{"family":"Xu","given":"Kang"}],"issued":{"date-parts":[["2014",12,10]]}},"label":"page"},{"id":123,"uris":["http://zotero.org/users/7718713/items/CKTIEIJQ"],"itemData":{"id":123,"type":"article-journal","container-title":"Journal of Power Sources","DOI":"10.1016/S0378-7753(03)00253-2","ISSN":"03787753","journalAbbreviation":"Journal of Power Sources","language":"en","page":"784-788","source":"DOI.org (Crossref)","title":"Anodic behavior of aluminum current collector in LiTFSI solutions with different solvent compositions","volume":"119-121","author":[{"family":"Morita","given":"Masayuki"},{"family":"Shibata","given":"Takuo"},{"family":"Yoshimoto","given":"Nobuko"},{"family":"Ishikawa","given":"Masashi"}],"issued":{"date-parts":[["2003",6]]}},"label":"page"}],"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[4,19,21]</w:t>
      </w:r>
      <w:r w:rsidRPr="00AA3D8E">
        <w:rPr>
          <w:rFonts w:eastAsiaTheme="minorEastAsia"/>
          <w:bCs/>
          <w:lang w:val="en-US" w:eastAsia="zh-CN"/>
        </w:rPr>
        <w:fldChar w:fldCharType="end"/>
      </w:r>
    </w:p>
    <w:p w14:paraId="659606C4" w14:textId="1A3CD60F" w:rsidR="00E44596" w:rsidRPr="00AA3D8E" w:rsidRDefault="00E44596" w:rsidP="009F6DBD">
      <w:pPr>
        <w:spacing w:line="360" w:lineRule="auto"/>
        <w:jc w:val="both"/>
        <w:rPr>
          <w:rFonts w:eastAsiaTheme="minorEastAsia"/>
          <w:bCs/>
          <w:lang w:val="en-US" w:eastAsia="zh-CN"/>
        </w:rPr>
      </w:pPr>
      <w:r w:rsidRPr="00AA3D8E">
        <w:rPr>
          <w:rFonts w:eastAsiaTheme="minorEastAsia"/>
          <w:bCs/>
          <w:lang w:val="en-US" w:eastAsia="zh-CN"/>
        </w:rPr>
        <w:t xml:space="preserve">Armand </w:t>
      </w:r>
      <w:r w:rsidRPr="00AA3D8E">
        <w:rPr>
          <w:rFonts w:eastAsiaTheme="minorEastAsia"/>
          <w:bCs/>
          <w:i/>
          <w:lang w:val="en-US" w:eastAsia="zh-CN"/>
        </w:rPr>
        <w:t>et al.</w:t>
      </w:r>
      <w:r w:rsidRPr="00AA3D8E">
        <w:rPr>
          <w:rFonts w:eastAsiaTheme="minorEastAsia"/>
          <w:bCs/>
          <w:lang w:val="en-US" w:eastAsia="zh-CN"/>
        </w:rPr>
        <w:t xml:space="preserve"> recently introduced lithium (difluoromethanesulfonyl) (trifluoromethanesulfonyl)imide</w:t>
      </w:r>
      <w:r w:rsidRPr="00AA3D8E" w:rsidDel="006E6766">
        <w:rPr>
          <w:rFonts w:eastAsiaTheme="minorEastAsia"/>
          <w:bCs/>
          <w:lang w:val="en-US" w:eastAsia="zh-CN"/>
        </w:rPr>
        <w:t xml:space="preserve"> </w:t>
      </w:r>
      <w:r w:rsidRPr="00AA3D8E">
        <w:rPr>
          <w:rFonts w:eastAsiaTheme="minorEastAsia"/>
          <w:bCs/>
          <w:lang w:val="en-US" w:eastAsia="zh-CN"/>
        </w:rPr>
        <w:t xml:space="preserve">(LiDFTFSI), in which one fluorine atom is replaced by hydrogen compared to </w:t>
      </w:r>
      <w:proofErr w:type="spellStart"/>
      <w:r w:rsidRPr="00AA3D8E">
        <w:rPr>
          <w:rFonts w:eastAsiaTheme="minorEastAsia"/>
          <w:bCs/>
          <w:lang w:val="en-US" w:eastAsia="zh-CN"/>
        </w:rPr>
        <w:t>LiTFSI</w:t>
      </w:r>
      <w:proofErr w:type="spellEnd"/>
      <w:r w:rsidRPr="00AA3D8E">
        <w:rPr>
          <w:rFonts w:eastAsiaTheme="minorEastAsia"/>
          <w:bCs/>
          <w:lang w:val="en-US" w:eastAsia="zh-CN"/>
        </w:rPr>
        <w:t xml:space="preserve">. LiDFTFSI was found to exhibit an excellent passivation ability towards the Al current collector at potentials of &gt;4.2 V </w:t>
      </w:r>
      <w:r w:rsidRPr="00AA3D8E">
        <w:rPr>
          <w:rFonts w:eastAsiaTheme="minorEastAsia"/>
          <w:bCs/>
          <w:i/>
          <w:lang w:val="en-US" w:eastAsia="zh-CN"/>
        </w:rPr>
        <w:t>vs.</w:t>
      </w:r>
      <w:r w:rsidRPr="00AA3D8E">
        <w:rPr>
          <w:rFonts w:eastAsiaTheme="minorEastAsia"/>
          <w:bCs/>
          <w:lang w:val="en-US" w:eastAsia="zh-CN"/>
        </w:rPr>
        <w:t xml:space="preserve"> </w:t>
      </w:r>
      <w:proofErr w:type="spellStart"/>
      <w:r w:rsidRPr="00AA3D8E">
        <w:rPr>
          <w:rFonts w:eastAsiaTheme="minorEastAsia"/>
          <w:bCs/>
          <w:lang w:val="en-US" w:eastAsia="zh-CN"/>
        </w:rPr>
        <w:t>Li|Li</w:t>
      </w:r>
      <w:proofErr w:type="spellEnd"/>
      <w:r w:rsidRPr="00AA3D8E">
        <w:rPr>
          <w:rFonts w:eastAsiaTheme="minorEastAsia"/>
          <w:bCs/>
          <w:vertAlign w:val="superscript"/>
          <w:lang w:val="en-US" w:eastAsia="zh-CN"/>
        </w:rPr>
        <w:t>+</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{"citationID":"R0KzM49P","properties":{"formattedCitation":"\\super [22]\\nosupersub{}","plainCitation":"[22]","noteIndex":0},"citationItems":[{"id":157,"uris":["http://zotero.org/users/7718713/items/7G3BA6ML"],"itemData":{"id":157,"type":"article-journal","container-title":"Nature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label":"page"}],"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[22]</w:t>
      </w:r>
      <w:r w:rsidRPr="00AA3D8E">
        <w:rPr>
          <w:rFonts w:eastAsiaTheme="minorEastAsia"/>
          <w:bCs/>
          <w:lang w:val="en-US" w:eastAsia="zh-CN"/>
        </w:rPr>
        <w:fldChar w:fldCharType="end"/>
      </w:r>
      <w:r w:rsidRPr="00AA3D8E">
        <w:rPr>
          <w:rFonts w:eastAsiaTheme="minorEastAsia"/>
          <w:bCs/>
          <w:lang w:val="en-US" w:eastAsia="zh-CN"/>
        </w:rPr>
        <w:t>. In addition, the electrochemically labile CF</w:t>
      </w:r>
      <w:r w:rsidRPr="00AA3D8E">
        <w:rPr>
          <w:rFonts w:eastAsiaTheme="minorEastAsia"/>
          <w:bCs/>
          <w:vertAlign w:val="subscript"/>
          <w:lang w:val="en-US" w:eastAsia="zh-CN"/>
        </w:rPr>
        <w:t>2</w:t>
      </w:r>
      <w:r w:rsidRPr="00AA3D8E">
        <w:rPr>
          <w:rFonts w:eastAsiaTheme="minorEastAsia"/>
          <w:bCs/>
          <w:lang w:val="en-US" w:eastAsia="zh-CN"/>
        </w:rPr>
        <w:t>H moiety in LiDFTFSI undergoes decomposition, leading to the formation of advantageous SEI on the Li metal electrode. This SEI formation results in the improved electrochemical performance of Li metal batteries</w:t>
      </w:r>
      <w:r w:rsidRPr="00AA3D8E">
        <w:rPr>
          <w:rFonts w:eastAsiaTheme="minorEastAsia"/>
          <w:bCs/>
          <w:lang w:val="en-US" w:eastAsia="zh-CN"/>
        </w:rPr>
        <w:fldChar w:fldCharType="begin"/>
      </w:r>
      <w:r w:rsidR="004E6197" w:rsidRPr="00AA3D8E">
        <w:rPr>
          <w:rFonts w:eastAsiaTheme="minorEastAsia"/>
          <w:bCs/>
          <w:lang w:val="en-US" w:eastAsia="zh-CN"/>
        </w:rPr>
        <w:instrText xml:space="preserve"> ADDIN ZOTERO_ITEM CSL_CITATION {"citationID":"rNJENbSK","properties":{"formattedCitation":"\\super [22\\uc0\\u8211{}26]\\nosupersub{}","plainCitation":"[22–26]","noteIndex":0},"citationItems":[{"id":157,"uris":["http://zotero.org/users/7718713/items/7G3BA6ML"],"itemData":{"id":157,"type":"article-journal","container-title":"Nature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label":"page"},{"id":158,"uris":["http://zotero.org/users/7718713/items/DE2PXE3H"],"itemData":{"id":158,"type":"article-journal","container-title":"ACS Applied Energy Materials","DOI":"10.1021/acsaem.1c00091","ISSN":"2574-0962, 2574-0962","issue":"5","language":"en","page":"4459-4464","source":"DOI.org (Crossref)","title":"Salt Additives for Improving Cyclability of Polymer-Based All-Solid-State Lithium–Sulfur Batteries","volume":"4","author":[{"family":"Santiago","given":"Alexander"},{"family":"Castillo","given":"Julen"},{"family":"Garbayo","given":"Iñigo"},{"family":"Saenz de Buruaga","given":"Amaia"},{"family":"Coca Clemente","given":"Jose Antonio"},{"family":"Qiao","given":"Lixin"},{"family":"Cid Barreno","given":"Rosalia"},{"family":"Martinez-Ibañez","given":"Maria"},{"family":"Armand","given":"Michel"},{"family":"Zhang","given":"Heng"},{"family":"Li","given":"Chunmei"}],"issued":{"date-parts":[["2021",5,24]]}},"label":"page"},{"id":160,"uris":["http://zotero.org/users/7718713/items/GRLPJUGL"],"itemData":{"id":160,"type":"article-journal","container-title":"Joule","DOI":"10.1016/j.joule.2019.05.003","ISSN":"25424351","issue":"7","journalAbbreviation":"Joule","language":"en","page":"1689-1702","source":"DOI.org (Crossref)","title":"Designer Anion Enabling Solid-State Lithium-Sulfur Batteries","volume":"3","author":[{"family":"Zhang","given":"Heng"},{"family":"Oteo","given":"Uxue"},{"family":"Judez","given":"Xabier"},{"family":"Eshetu","given":"Gebrekidan Gebresilassie"},{"family":"Martinez-Ibañez","given":"Maria"},{"family":"Carrasco","given":"Javier"},{"family":"Li","given":"Chunmei"},{"family":"Armand","given":"Michel"}],"issued":{"date-parts":[["2019",7]]}},"label":"page"},{"id":2388,"uris":["http://zotero.org/users/7718713/items/8DW5ZMKH"],"itemData":{"id":2388,"type":"article-journal","container-title":"Energy Storage Materials","DOI":"10.1016/j.ensm.2019.08.010","ISSN":"24058297","journalAbbreviation":"Energy Storage Materials","language":"en","page":"265-271","source":"DOI.org (Crossref)","title":"Dendrite–free and Ultra–High energy lithium sulfur battery enabled by dimethyl polysulfide intermediates","volume":"24","author":[{"family":"Liu","given":"Jie"},{"family":"Qian","given":"Tao"},{"family":"Xu","given":"Na"},{"family":"Wang","given":"Mengfan"},{"family":"Zhou","given":"Jinqiu"},{"family":"Shen","given":"Xiaowei"},{"family":"Yan","given":"Chenglin"}],"issued":{"date-parts":[["2020",1]]}},"label":"page"},{"id":2386,"uris":["http://zotero.org/users/7718713/items/EWZ3LHMR"],"itemData":{"id":2386,"type":"article-journal","container-title":"Energy Storage Materials","DOI":"10.1016/j.ensm.2018.07.009","ISSN":"24058297","journalAbbreviation":"Energy Storage Materials","language":"en","page":"260-265","source":"DOI.org (Crossref)","title":"High Coulombic efficiency cathode with nitryl grafted sulfur for Li-S battery","volume":"17","author":[{"family":"Liu","given":"Xuejun"},{"family":"Qian","given":"Tao"},{"family":"Liu","given":"Jie"},{"family":"Wang","given":"Mengfan"},{"family":"Chen","given":"Hongli"},{"family":"Yan","given":"Chenglin"}],"issued":{"date-parts":[["2019",2]]}},"label":"page"}],"schema":"https://github.com/citation-style-language/schema/raw/master/csl-citation.json"} </w:instrText>
      </w:r>
      <w:r w:rsidRPr="00AA3D8E">
        <w:rPr>
          <w:rFonts w:eastAsiaTheme="minorEastAsia"/>
          <w:bCs/>
          <w:lang w:val="en-US" w:eastAsia="zh-CN"/>
        </w:rPr>
        <w:fldChar w:fldCharType="separate"/>
      </w:r>
      <w:r w:rsidR="004E6197" w:rsidRPr="00AA3D8E">
        <w:rPr>
          <w:vertAlign w:val="superscript"/>
          <w:lang w:val="en-GB"/>
        </w:rPr>
        <w:t>[22–26]</w:t>
      </w:r>
      <w:r w:rsidRPr="00AA3D8E">
        <w:rPr>
          <w:rFonts w:eastAsiaTheme="minorEastAsia"/>
          <w:bCs/>
          <w:lang w:val="en-US" w:eastAsia="zh-CN"/>
        </w:rPr>
        <w:fldChar w:fldCharType="end"/>
      </w:r>
      <w:r w:rsidRPr="00AA3D8E">
        <w:rPr>
          <w:rFonts w:eastAsiaTheme="minorEastAsia"/>
          <w:bCs/>
          <w:lang w:val="en-US" w:eastAsia="zh-CN"/>
        </w:rPr>
        <w:t xml:space="preserve">. However, there is currently a lack of systematic research investigating the potential impact of LiDFTFSI on the cathode as well as the resulting CEI formation and dynamics. </w:t>
      </w:r>
    </w:p>
    <w:p w14:paraId="004C249F" w14:textId="2AECCD19" w:rsidR="00E44596" w:rsidRPr="00AA3D8E" w:rsidRDefault="00E44596" w:rsidP="009F6DBD">
      <w:pPr>
        <w:spacing w:line="360" w:lineRule="auto"/>
        <w:jc w:val="both"/>
        <w:rPr>
          <w:rFonts w:eastAsiaTheme="minorEastAsia"/>
          <w:bCs/>
          <w:lang w:val="en-US" w:eastAsia="zh-CN"/>
        </w:rPr>
      </w:pPr>
      <w:r w:rsidRPr="00AA3D8E">
        <w:rPr>
          <w:rFonts w:eastAsiaTheme="minorEastAsia"/>
          <w:bCs/>
          <w:lang w:val="en-US" w:eastAsia="zh-CN"/>
        </w:rPr>
        <w:t>Here, a blended salt strategy was adopted by incorporating LiDFTFSI into a LiPF</w:t>
      </w:r>
      <w:r w:rsidRPr="00AA3D8E">
        <w:rPr>
          <w:rFonts w:eastAsiaTheme="minorEastAsia"/>
          <w:bCs/>
          <w:vertAlign w:val="subscript"/>
          <w:lang w:val="en-US" w:eastAsia="zh-CN"/>
        </w:rPr>
        <w:t>6</w:t>
      </w:r>
      <w:r w:rsidRPr="00AA3D8E">
        <w:rPr>
          <w:rFonts w:eastAsiaTheme="minorEastAsia"/>
          <w:bCs/>
          <w:lang w:val="en-US" w:eastAsia="zh-CN"/>
        </w:rPr>
        <w:t xml:space="preserve">-based electrolyte, thus leading to a substantial advancement in the performance of the resulting NMC811||graphite cells. Additionally, further performance enhancement can be achieved by the addition of VC to the blended salt electrolyte. Comprehensive electrochemical and </w:t>
      </w:r>
      <w:r w:rsidRPr="00AA3D8E">
        <w:rPr>
          <w:rFonts w:eastAsiaTheme="minorEastAsia"/>
          <w:bCs/>
          <w:i/>
          <w:lang w:val="en-US" w:eastAsia="zh-CN"/>
        </w:rPr>
        <w:t>post mortem</w:t>
      </w:r>
      <w:r w:rsidRPr="00AA3D8E">
        <w:rPr>
          <w:rFonts w:eastAsiaTheme="minorEastAsia"/>
          <w:bCs/>
          <w:lang w:val="en-US" w:eastAsia="zh-CN"/>
        </w:rPr>
        <w:t xml:space="preserve"> analysis revealed that the LiDFTFSI alone can effectively mitigate the structural changes in the NMC811 electrode during prolonged galvanostatic cycling by facilitating the formation of a modified CEI. However, the continued growth of inhomogeneous CEI remains challenging. Interestingly, the addition of VC induces a synergistic effect with LiDFTFSI that leads to the formation of an effective, homogenous, and robust CEI. As a result, NMC811||graphite cells using electrolyte containing LiDFTFSI and VC can achieve 720 cycles at 1C while maintaining 80% state-of-health (SOH</w:t>
      </w:r>
      <w:r w:rsidRPr="00AA3D8E">
        <w:rPr>
          <w:rFonts w:eastAsiaTheme="minorEastAsia"/>
          <w:bCs/>
          <w:vertAlign w:val="subscript"/>
          <w:lang w:val="en-US" w:eastAsia="zh-CN"/>
        </w:rPr>
        <w:t>80%</w:t>
      </w:r>
      <w:r w:rsidRPr="00AA3D8E">
        <w:rPr>
          <w:rFonts w:eastAsiaTheme="minorEastAsia"/>
          <w:bCs/>
          <w:lang w:val="en-US" w:eastAsia="zh-CN"/>
        </w:rPr>
        <w:t xml:space="preserve">), whereas cells with SOTA electrolytes only achieve 200 cycles. </w:t>
      </w:r>
    </w:p>
    <w:p w14:paraId="4D57BE04" w14:textId="44181323" w:rsidR="00792B6C" w:rsidRPr="00AA3D8E" w:rsidRDefault="002D16A0" w:rsidP="008C6D5F">
      <w:pPr>
        <w:pStyle w:val="Head1"/>
      </w:pPr>
      <w:r w:rsidRPr="00AA3D8E">
        <w:lastRenderedPageBreak/>
        <w:t xml:space="preserve">2. </w:t>
      </w:r>
      <w:r w:rsidR="00792B6C" w:rsidRPr="00AA3D8E">
        <w:t>Results and Discussions</w:t>
      </w:r>
    </w:p>
    <w:p w14:paraId="45E83151" w14:textId="65D61C39" w:rsidR="00562E2B" w:rsidRPr="00AA3D8E" w:rsidRDefault="00562E2B" w:rsidP="009316F0">
      <w:pPr>
        <w:pStyle w:val="Head1"/>
      </w:pPr>
      <w:r w:rsidRPr="00AA3D8E">
        <w:t xml:space="preserve">2.1. </w:t>
      </w:r>
      <w:r w:rsidR="00792B6C" w:rsidRPr="00AA3D8E">
        <w:t>Impact of LiDFTFSI on the NMC811||graphite cell chemistry</w:t>
      </w:r>
    </w:p>
    <w:p w14:paraId="69BADA7A" w14:textId="41586FEC" w:rsidR="00A85A0D" w:rsidRPr="00AA3D8E" w:rsidRDefault="009316F0" w:rsidP="009F6DBD">
      <w:pPr>
        <w:pStyle w:val="Legend"/>
        <w:spacing w:line="360" w:lineRule="auto"/>
        <w:jc w:val="both"/>
        <w:rPr>
          <w:lang w:val="en-GB"/>
        </w:rPr>
      </w:pPr>
      <w:r w:rsidRPr="00AA3D8E">
        <w:rPr>
          <w:lang w:val="en-GB"/>
        </w:rPr>
        <w:t xml:space="preserve">To investigate the impact of LiDFTFSI on NMC811||graphite cell chemistry, the long-term galvanostatic cycling stability of corresponding cells was evaluated as depicted in </w:t>
      </w:r>
      <w:r w:rsidRPr="00AA3D8E">
        <w:rPr>
          <w:b/>
          <w:bCs/>
          <w:lang w:val="en-GB"/>
        </w:rPr>
        <w:t>Figure 1</w:t>
      </w:r>
      <w:r w:rsidRPr="00AA3D8E">
        <w:rPr>
          <w:lang w:val="en-GB"/>
        </w:rPr>
        <w:t>a. Cells with BE exhibit an initial specific discharge capacity of approximately 200 mAh∙g</w:t>
      </w:r>
      <w:r w:rsidRPr="00AA3D8E">
        <w:rPr>
          <w:vertAlign w:val="superscript"/>
          <w:lang w:val="en-GB"/>
        </w:rPr>
        <w:noBreakHyphen/>
        <w:t>1</w:t>
      </w:r>
      <w:r w:rsidRPr="00AA3D8E">
        <w:rPr>
          <w:lang w:val="en-GB"/>
        </w:rPr>
        <w:t xml:space="preserve"> in the first cycle. However, a rapid decline becomes evident after 50 cycles, and the SOH</w:t>
      </w:r>
      <w:r w:rsidRPr="00AA3D8E">
        <w:rPr>
          <w:vertAlign w:val="subscript"/>
          <w:lang w:val="en-GB"/>
        </w:rPr>
        <w:t>80%</w:t>
      </w:r>
      <w:r w:rsidRPr="00AA3D8E">
        <w:rPr>
          <w:lang w:val="en-GB"/>
        </w:rPr>
        <w:t xml:space="preserve"> is reached after 200 cycles (</w:t>
      </w:r>
      <w:r w:rsidRPr="00AA3D8E">
        <w:rPr>
          <w:b/>
          <w:bCs/>
          <w:lang w:val="en-GB"/>
        </w:rPr>
        <w:t>Figure S</w:t>
      </w:r>
      <w:r w:rsidRPr="00AA3D8E">
        <w:rPr>
          <w:lang w:val="en-GB"/>
        </w:rPr>
        <w:t>3). Further galvanostatic cycling results in a 27.4% capacity retention after 500 cycles at a specific discharge capacity of 51.1 mAh∙g</w:t>
      </w:r>
      <w:r w:rsidRPr="00AA3D8E">
        <w:rPr>
          <w:vertAlign w:val="superscript"/>
          <w:lang w:val="en-GB"/>
        </w:rPr>
        <w:noBreakHyphen/>
        <w:t>1</w:t>
      </w:r>
      <w:r w:rsidRPr="00AA3D8E">
        <w:rPr>
          <w:lang w:val="en-GB"/>
        </w:rPr>
        <w:t>. The cells containing BE+DFTFSI initially deliver a slightly lower specific discharge capacity of approximately 195 mAh∙g</w:t>
      </w:r>
      <w:r w:rsidRPr="00AA3D8E">
        <w:rPr>
          <w:vertAlign w:val="superscript"/>
          <w:lang w:val="en-GB"/>
        </w:rPr>
        <w:noBreakHyphen/>
        <w:t>1</w:t>
      </w:r>
      <w:r w:rsidRPr="00AA3D8E">
        <w:rPr>
          <w:lang w:val="en-GB"/>
        </w:rPr>
        <w:t xml:space="preserve"> compared to cells with BE, but, show an improved galvanostatic cycling performance with a 77.9% capacity retention and a specific discharge capacity of 142 mAh∙g</w:t>
      </w:r>
      <w:r w:rsidRPr="00AA3D8E">
        <w:rPr>
          <w:vertAlign w:val="superscript"/>
          <w:lang w:val="en-GB"/>
        </w:rPr>
        <w:noBreakHyphen/>
        <w:t>1</w:t>
      </w:r>
      <w:r w:rsidRPr="00AA3D8E">
        <w:rPr>
          <w:lang w:val="en-GB"/>
        </w:rPr>
        <w:t xml:space="preserve"> after 500 cycles. The positive effect of LiDFTFSI results in a notably improved cycling performance compared to the BE counterpart. It can be noticed that cells containing the BE+DFTFSI electrolyte have a slightly decreased Coulombic efficiency (</w:t>
      </w:r>
      <w:proofErr w:type="spellStart"/>
      <w:r w:rsidRPr="00AA3D8E">
        <w:rPr>
          <w:lang w:val="en-GB"/>
        </w:rPr>
        <w:t>C</w:t>
      </w:r>
      <w:r w:rsidRPr="00AA3D8E">
        <w:rPr>
          <w:vertAlign w:val="subscript"/>
          <w:lang w:val="en-GB"/>
        </w:rPr>
        <w:t>Eff</w:t>
      </w:r>
      <w:proofErr w:type="spellEnd"/>
      <w:r w:rsidRPr="00AA3D8E">
        <w:rPr>
          <w:lang w:val="en-GB"/>
        </w:rPr>
        <w:t>) in the first cycle compared to considered counterparts due to the higher consumption of active lithium for possible SEI and CEI formation</w:t>
      </w:r>
      <w:r w:rsidRPr="00AA3D8E">
        <w:rPr>
          <w:lang w:val="de-DE"/>
        </w:rPr>
        <w:fldChar w:fldCharType="begin"/>
      </w:r>
      <w:r w:rsidR="004E6197" w:rsidRPr="00AA3D8E">
        <w:rPr>
          <w:lang w:val="en-GB"/>
        </w:rPr>
        <w:instrText xml:space="preserve"> ADDIN ZOTERO_ITEM CSL_CITATION {"citationID":"New66Nwb","properties":{"formattedCitation":"\\super [22,23]\\nosupersub{}","plainCitation":"[22,23]","noteIndex":0},"citationItems":[{"id":157,"uris":["http://zotero.org/users/7718713/items/7G3BA6ML"],"itemData":{"id":157,"type":"article-journal","container-title":"Nature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id":158,"uris":["http://zotero.org/users/7718713/items/DE2PXE3H"],"itemData":{"id":158,"type":"article-journal","container-title":"ACS Applied Energy Materials","DOI":"10.1021/acsaem.1c00091","ISSN":"2574-0962, 2574-0962","issue":"5","language":"en","page":"4459-4464","source":"DOI.org (Crossref)","title":"Salt Additives for Improving Cyclability of Polymer-Based All-Solid-State Lithium–Sulfur Batteries","volume":"4","author":[{"family":"Santiago","given":"Alexander"},{"family":"Castillo","given":"Julen"},{"family":"Garbayo","given":"Iñigo"},{"family":"Saenz de Buruaga","given":"Amaia"},{"family":"Coca Clemente","given":"Jose Antonio"},{"family":"Qiao","given":"Lixin"},{"family":"Cid Barreno","given":"Rosalia"},{"family":"Martinez-Ibañez","given":"Maria"},{"family":"Armand","given":"Michel"},{"family":"Zhang","given":"Heng"},{"family":"Li","given":"Chunmei"}],"issued":{"date-parts":[["2021",5,24]]}},"label":"page"}],"schema":"https://github.com/citation-style-language/schema/raw/master/csl-citation.json"} </w:instrText>
      </w:r>
      <w:r w:rsidRPr="00AA3D8E">
        <w:rPr>
          <w:lang w:val="de-DE"/>
        </w:rPr>
        <w:fldChar w:fldCharType="separate"/>
      </w:r>
      <w:r w:rsidR="004E6197" w:rsidRPr="00AA3D8E">
        <w:rPr>
          <w:vertAlign w:val="superscript"/>
        </w:rPr>
        <w:t>[22,23]</w:t>
      </w:r>
      <w:r w:rsidRPr="00AA3D8E">
        <w:fldChar w:fldCharType="end"/>
      </w:r>
      <w:r w:rsidRPr="00AA3D8E">
        <w:rPr>
          <w:lang w:val="en-GB"/>
        </w:rPr>
        <w:t xml:space="preserve">. The improved </w:t>
      </w:r>
      <w:proofErr w:type="spellStart"/>
      <w:r w:rsidRPr="00AA3D8E">
        <w:rPr>
          <w:lang w:val="en-GB"/>
        </w:rPr>
        <w:t>C</w:t>
      </w:r>
      <w:r w:rsidRPr="00AA3D8E">
        <w:rPr>
          <w:vertAlign w:val="subscript"/>
          <w:lang w:val="en-GB"/>
        </w:rPr>
        <w:t>Eff</w:t>
      </w:r>
      <w:proofErr w:type="spellEnd"/>
      <w:r w:rsidRPr="00AA3D8E">
        <w:rPr>
          <w:vertAlign w:val="subscript"/>
          <w:lang w:val="en-GB"/>
        </w:rPr>
        <w:t xml:space="preserve"> </w:t>
      </w:r>
      <w:r w:rsidRPr="00AA3D8E">
        <w:rPr>
          <w:lang w:val="en-GB"/>
        </w:rPr>
        <w:t xml:space="preserve">of cells with BE+DFTFSI during continued galvanostatic cycling also suggests a beneficial impact of LiDFTFSI on the </w:t>
      </w:r>
      <w:proofErr w:type="spellStart"/>
      <w:r w:rsidRPr="00AA3D8E">
        <w:rPr>
          <w:lang w:val="en-GB"/>
        </w:rPr>
        <w:t>electrode|electrolyte</w:t>
      </w:r>
      <w:proofErr w:type="spellEnd"/>
      <w:r w:rsidRPr="00AA3D8E">
        <w:rPr>
          <w:lang w:val="en-GB"/>
        </w:rPr>
        <w:t xml:space="preserve"> interphase. The same trend can also be observed from the charge-discharge profile of selected cycles where BE has a notably increased overvoltage after 100 cycles with faster capacity fading as seen in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rPr>
        <w:fldChar w:fldCharType="end"/>
      </w:r>
      <w:r w:rsidRPr="00AA3D8E">
        <w:rPr>
          <w:lang w:val="en-GB"/>
        </w:rPr>
        <w:t>b. The shift of charge and discharge capacity endpoints results from cascade side reactions can be used to study possible degradations phenomena during galvanostatic cycling</w:t>
      </w:r>
      <w:r w:rsidRPr="00AA3D8E">
        <w:rPr>
          <w:lang w:val="de-DE"/>
        </w:rPr>
        <w:fldChar w:fldCharType="begin"/>
      </w:r>
      <w:r w:rsidR="004E6197" w:rsidRPr="00AA3D8E">
        <w:rPr>
          <w:lang w:val="en-GB"/>
        </w:rPr>
        <w:instrText xml:space="preserve"> ADDIN ZOTERO_ITEM CSL_CITATION {"citationID":"dLUuK43E","properties":{"formattedCitation":"\\super [27]\\nosupersub{}","plainCitation":"[27]","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Souza","given":"Matheus"},{"family":"Morcrette","given":"Mathieu"},{"family":"Grimaud","given":"Alexis"}],"issued":{"date-parts":[["2023",1]]}}}],"schema":"https://github.com/citation-style-language/schema/raw/master/csl-citation.json"} </w:instrText>
      </w:r>
      <w:r w:rsidRPr="00AA3D8E">
        <w:rPr>
          <w:lang w:val="de-DE"/>
        </w:rPr>
        <w:fldChar w:fldCharType="separate"/>
      </w:r>
      <w:r w:rsidR="004E6197" w:rsidRPr="00AA3D8E">
        <w:rPr>
          <w:vertAlign w:val="superscript"/>
        </w:rPr>
        <w:t>[27]</w:t>
      </w:r>
      <w:r w:rsidRPr="00AA3D8E">
        <w:fldChar w:fldCharType="end"/>
      </w:r>
      <w:r w:rsidRPr="00AA3D8E">
        <w:rPr>
          <w:lang w:val="en-GB"/>
        </w:rPr>
        <w:t>. I</w:t>
      </w:r>
      <w:r w:rsidRPr="00AA3D8E">
        <w:rPr>
          <w:rFonts w:hint="eastAsia"/>
          <w:lang w:val="en-GB"/>
        </w:rPr>
        <w:t>n</w:t>
      </w:r>
      <w:r w:rsidRPr="00AA3D8E">
        <w:rPr>
          <w:lang w:val="en-GB"/>
        </w:rPr>
        <w:t xml:space="preserve"> the capacity marching plot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rPr>
        <w:fldChar w:fldCharType="end"/>
      </w:r>
      <w:r w:rsidRPr="00AA3D8E">
        <w:rPr>
          <w:lang w:val="en-GB"/>
        </w:rPr>
        <w:t xml:space="preserve">c and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rPr>
        <w:fldChar w:fldCharType="end"/>
      </w:r>
      <w:r w:rsidRPr="00AA3D8E">
        <w:rPr>
          <w:lang w:val="en-GB"/>
        </w:rPr>
        <w:t>e), the charge and discharge endpoints are calculated by using the cumulative capacity as a function of cycle number as calculated by following equations</w:t>
      </w:r>
      <w:r w:rsidRPr="00AA3D8E">
        <w:rPr>
          <w:lang w:val="de-DE"/>
        </w:rPr>
        <w:fldChar w:fldCharType="begin"/>
      </w:r>
      <w:r w:rsidR="004E6197" w:rsidRPr="00AA3D8E">
        <w:rPr>
          <w:lang w:val="en-GB"/>
        </w:rPr>
        <w:instrText xml:space="preserve"> ADDIN ZOTERO_ITEM CSL_CITATION {"citationID":"uJ5sht5D","properties":{"formattedCitation":"\\super [27,28]\\nosupersub{}","plainCitation":"[27,28]","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id":1475,"uris":["http://zotero.org/users/7718713/items/945GSE74"],"itemData":{"id":1475,"type":"article-journal","container-title":"Journal of The Electrochemical Society","DOI":"10.1149/2.0221503jes","ISSN":"0013-4651, 1945-7111","issue":"3","language":"en","page":"A330-A338","source":"DOI.org (Crossref)","title":"The Limited Effect of VC in Graphite/NMC Cells","volume":"162","author":[{"family":"Deshpande","given":"Rutooj D."},{"family":"Ridgway","given":"Paul"},{"family":"Fu","given":"Yanbao"},{"family":"Zhang","given":"Wei"},{"family":"Cai","given":"Jinshu"},{"family":"Battaglia","given":"Vincent"}],"issued":{"date-parts":[["2015"]]}}}],"schema":"https://github.com/citation-style-language/schema/raw/master/csl-citation.json"} </w:instrText>
      </w:r>
      <w:r w:rsidRPr="00AA3D8E">
        <w:rPr>
          <w:lang w:val="de-DE"/>
        </w:rPr>
        <w:fldChar w:fldCharType="separate"/>
      </w:r>
      <w:r w:rsidR="004E6197" w:rsidRPr="00AA3D8E">
        <w:rPr>
          <w:vertAlign w:val="superscript"/>
        </w:rPr>
        <w:t>[27,28]</w:t>
      </w:r>
      <w:r w:rsidRPr="00AA3D8E">
        <w:fldChar w:fldCharType="end"/>
      </w:r>
      <w:r w:rsidRPr="00AA3D8E">
        <w:rPr>
          <w:lang w:val="en-GB"/>
        </w:rPr>
        <w:t>:</w:t>
      </w:r>
    </w:p>
    <w:p w14:paraId="758595A0" w14:textId="31B52CA3" w:rsidR="009316F0" w:rsidRPr="00AA3D8E" w:rsidRDefault="009316F0" w:rsidP="009316F0">
      <w:pPr>
        <w:pStyle w:val="Legend"/>
        <w:spacing w:line="360" w:lineRule="auto"/>
      </w:pPr>
      <m:oMathPara>
        <m:oMath>
          <m:r>
            <m:rPr>
              <m:sty m:val="p"/>
            </m:rPr>
            <w:rPr>
              <w:rFonts w:ascii="Cambria Math" w:hAnsi="Cambria Math"/>
            </w:rPr>
            <m:t xml:space="preserve">Cumulated </m:t>
          </m:r>
          <m:sSub>
            <m:sSubPr>
              <m:ctrlPr>
                <w:rPr>
                  <w:rFonts w:ascii="Cambria Math" w:hAnsi="Cambria Math"/>
                </w:rPr>
              </m:ctrlPr>
            </m:sSubPr>
            <m:e>
              <m:r>
                <w:rPr>
                  <w:rFonts w:ascii="Cambria Math" w:hAnsi="Cambria Math"/>
                </w:rPr>
                <m:t>Q</m:t>
              </m:r>
            </m:e>
            <m:sub>
              <m:r>
                <w:rPr>
                  <w:rFonts w:ascii="Cambria Math" w:hAnsi="Cambria Math"/>
                </w:rPr>
                <m:t>CN</m:t>
              </m:r>
            </m:sub>
          </m:sSub>
          <m:r>
            <w:rPr>
              <w:rFonts w:ascii="Cambria Math" w:hAnsi="Cambria Math"/>
            </w:rPr>
            <m:t xml:space="preserve"> = </m:t>
          </m:r>
          <m:sSub>
            <m:sSubPr>
              <m:ctrlPr>
                <w:rPr>
                  <w:rFonts w:ascii="Cambria Math" w:hAnsi="Cambria Math"/>
                </w:rPr>
              </m:ctrlPr>
            </m:sSubPr>
            <m:e>
              <m:r>
                <w:rPr>
                  <w:rFonts w:ascii="Cambria Math" w:hAnsi="Cambria Math"/>
                </w:rPr>
                <m:t>Q</m:t>
              </m:r>
            </m:e>
            <m:sub>
              <m:r>
                <w:rPr>
                  <w:rFonts w:ascii="Cambria Math" w:hAnsi="Cambria Math"/>
                </w:rPr>
                <m:t>C0</m:t>
              </m:r>
            </m:sub>
          </m:sSub>
          <m:r>
            <w:rPr>
              <w:rFonts w:ascii="Cambria Math" w:hAnsi="Cambria Math"/>
            </w:rPr>
            <m:t>+ ∆</m:t>
          </m:r>
          <m:sSub>
            <m:sSubPr>
              <m:ctrlPr>
                <w:rPr>
                  <w:rFonts w:ascii="Cambria Math" w:hAnsi="Cambria Math"/>
                </w:rPr>
              </m:ctrlPr>
            </m:sSubPr>
            <m:e>
              <m:r>
                <w:rPr>
                  <w:rFonts w:ascii="Cambria Math" w:hAnsi="Cambria Math"/>
                </w:rPr>
                <m:t>Q</m:t>
              </m:r>
            </m:e>
            <m:sub>
              <m:r>
                <w:rPr>
                  <w:rFonts w:ascii="Cambria Math" w:hAnsi="Cambria Math"/>
                </w:rPr>
                <m:t>C1</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C2</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C(N-1)</m:t>
              </m:r>
            </m:sub>
          </m:sSub>
          <m:r>
            <w:rPr>
              <w:rFonts w:ascii="Cambria Math" w:hAnsi="Cambria Math"/>
            </w:rPr>
            <m:t>(at cycle N)</m:t>
          </m:r>
        </m:oMath>
      </m:oMathPara>
    </w:p>
    <w:p w14:paraId="20CA0D05" w14:textId="182713BC" w:rsidR="009316F0" w:rsidRPr="00AA3D8E" w:rsidRDefault="009316F0" w:rsidP="009316F0">
      <w:pPr>
        <w:pStyle w:val="Legend"/>
        <w:spacing w:line="360" w:lineRule="auto"/>
      </w:pPr>
      <m:oMathPara>
        <m:oMath>
          <m:r>
            <m:rPr>
              <m:sty m:val="p"/>
            </m:rPr>
            <w:rPr>
              <w:rFonts w:ascii="Cambria Math" w:hAnsi="Cambria Math"/>
            </w:rPr>
            <m:t xml:space="preserve">Cumulated </m:t>
          </m:r>
          <m:sSub>
            <m:sSubPr>
              <m:ctrlPr>
                <w:rPr>
                  <w:rFonts w:ascii="Cambria Math" w:hAnsi="Cambria Math"/>
                </w:rPr>
              </m:ctrlPr>
            </m:sSubPr>
            <m:e>
              <m:r>
                <w:rPr>
                  <w:rFonts w:ascii="Cambria Math" w:hAnsi="Cambria Math"/>
                </w:rPr>
                <m:t>Q</m:t>
              </m:r>
            </m:e>
            <m:sub>
              <m:r>
                <w:rPr>
                  <w:rFonts w:ascii="Cambria Math" w:hAnsi="Cambria Math"/>
                </w:rPr>
                <m:t>DN</m:t>
              </m:r>
            </m:sub>
          </m:sSub>
          <m:r>
            <w:rPr>
              <w:rFonts w:ascii="Cambria Math" w:hAnsi="Cambria Math"/>
            </w:rPr>
            <m:t xml:space="preserve"> = </m:t>
          </m:r>
          <m:sSub>
            <m:sSubPr>
              <m:ctrlPr>
                <w:rPr>
                  <w:rFonts w:ascii="Cambria Math" w:hAnsi="Cambria Math"/>
                </w:rPr>
              </m:ctrlPr>
            </m:sSubPr>
            <m:e>
              <m:r>
                <w:rPr>
                  <w:rFonts w:ascii="Cambria Math" w:hAnsi="Cambria Math"/>
                </w:rPr>
                <m:t>Q</m:t>
              </m:r>
            </m:e>
            <m:sub>
              <m:r>
                <w:rPr>
                  <w:rFonts w:ascii="Cambria Math" w:hAnsi="Cambria Math"/>
                </w:rPr>
                <m:t>D0</m:t>
              </m:r>
            </m:sub>
          </m:sSub>
          <m:r>
            <w:rPr>
              <w:rFonts w:ascii="Cambria Math" w:hAnsi="Cambria Math"/>
            </w:rPr>
            <m:t>+ ∆</m:t>
          </m:r>
          <m:sSub>
            <m:sSubPr>
              <m:ctrlPr>
                <w:rPr>
                  <w:rFonts w:ascii="Cambria Math" w:hAnsi="Cambria Math"/>
                </w:rPr>
              </m:ctrlPr>
            </m:sSubPr>
            <m:e>
              <m:r>
                <w:rPr>
                  <w:rFonts w:ascii="Cambria Math" w:hAnsi="Cambria Math"/>
                </w:rPr>
                <m:t>Q</m:t>
              </m:r>
            </m:e>
            <m:sub>
              <m:r>
                <w:rPr>
                  <w:rFonts w:ascii="Cambria Math" w:hAnsi="Cambria Math"/>
                </w:rPr>
                <m:t>D1</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D2</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D(N-1)</m:t>
              </m:r>
            </m:sub>
          </m:sSub>
          <m:r>
            <w:rPr>
              <w:rFonts w:ascii="Cambria Math" w:hAnsi="Cambria Math"/>
            </w:rPr>
            <m:t>(at cycle N)</m:t>
          </m:r>
        </m:oMath>
      </m:oMathPara>
    </w:p>
    <w:p w14:paraId="02622FE5" w14:textId="1AC262D4" w:rsidR="009316F0" w:rsidRPr="00AA3D8E" w:rsidRDefault="009316F0" w:rsidP="009316F0">
      <w:pPr>
        <w:pStyle w:val="Legend"/>
        <w:spacing w:line="360" w:lineRule="auto"/>
        <w:ind w:left="708" w:firstLine="708"/>
      </w:pPr>
      <w:r w:rsidRPr="00AA3D8E">
        <w:t xml:space="preserve">With </w:t>
      </w:r>
      <m:oMath>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CN</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CN</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C(N-1)</m:t>
            </m:r>
          </m:sub>
        </m:sSub>
      </m:oMath>
      <w:r w:rsidRPr="00AA3D8E">
        <w:t xml:space="preserve"> and </w:t>
      </w:r>
      <m:oMath>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DN</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DN</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D(N-1)</m:t>
            </m:r>
          </m:sub>
        </m:sSub>
      </m:oMath>
    </w:p>
    <w:p w14:paraId="7535D5F5" w14:textId="30FDB0A8" w:rsidR="009316F0" w:rsidRPr="00AA3D8E" w:rsidRDefault="009316F0" w:rsidP="009F6DBD">
      <w:pPr>
        <w:pStyle w:val="Legend"/>
        <w:spacing w:line="360" w:lineRule="auto"/>
        <w:jc w:val="both"/>
        <w:rPr>
          <w:lang w:val="en-GB"/>
        </w:rPr>
      </w:pPr>
      <w:r w:rsidRPr="00AA3D8E">
        <w:rPr>
          <w:lang w:val="en-GB"/>
        </w:rPr>
        <w:t xml:space="preserve">The calculated charge and discharge endpoints for corresponding cycles are marked in </w:t>
      </w:r>
      <w:r w:rsidRPr="00AA3D8E">
        <w:rPr>
          <w:lang w:val="de-DE"/>
        </w:rPr>
        <w:fldChar w:fldCharType="begin"/>
      </w:r>
      <w:r w:rsidRPr="00AA3D8E">
        <w:rPr>
          <w:lang w:val="en-GB"/>
        </w:rPr>
        <w:instrText xml:space="preserve"> REF _Ref127176803 \h  \* MERGEFORMAT </w:instrText>
      </w:r>
      <w:r w:rsidRPr="00AA3D8E">
        <w:rPr>
          <w:lang w:val="de-DE"/>
        </w:rPr>
      </w:r>
      <w:r w:rsidRPr="00AA3D8E">
        <w:rPr>
          <w:lang w:val="de-DE"/>
        </w:rPr>
        <w:fldChar w:fldCharType="separate"/>
      </w:r>
      <w:r w:rsidRPr="00AA3D8E">
        <w:rPr>
          <w:lang w:val="en-GB"/>
        </w:rPr>
        <w:t xml:space="preserve">Figure </w:t>
      </w:r>
      <w:r w:rsidRPr="00AA3D8E">
        <w:rPr>
          <w:b/>
          <w:bCs/>
          <w:lang w:val="en-GB"/>
        </w:rPr>
        <w:t>1</w:t>
      </w:r>
      <w:r w:rsidRPr="00AA3D8E">
        <w:fldChar w:fldCharType="end"/>
      </w:r>
      <w:r w:rsidRPr="00AA3D8E">
        <w:rPr>
          <w:lang w:val="en-GB"/>
        </w:rPr>
        <w:t xml:space="preserve">b and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rPr>
        <w:fldChar w:fldCharType="end"/>
      </w:r>
      <w:r w:rsidRPr="00AA3D8E">
        <w:rPr>
          <w:lang w:val="en-GB"/>
        </w:rPr>
        <w:t xml:space="preserve">c. As shown in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rPr>
        <w:fldChar w:fldCharType="end"/>
      </w:r>
      <w:r w:rsidRPr="00AA3D8E">
        <w:rPr>
          <w:lang w:val="en-GB"/>
        </w:rPr>
        <w:t>c, the discharge capacity endpoint (Q</w:t>
      </w:r>
      <w:r w:rsidRPr="00AA3D8E">
        <w:rPr>
          <w:vertAlign w:val="subscript"/>
          <w:lang w:val="en-GB"/>
        </w:rPr>
        <w:t>D</w:t>
      </w:r>
      <w:r w:rsidRPr="00AA3D8E">
        <w:rPr>
          <w:lang w:val="en-GB"/>
        </w:rPr>
        <w:t>) increases with a large slope which indicates side reactions at the negative electrode</w:t>
      </w:r>
      <w:r w:rsidRPr="00AA3D8E">
        <w:rPr>
          <w:lang w:val="de-DE"/>
        </w:rPr>
        <w:fldChar w:fldCharType="begin"/>
      </w:r>
      <w:r w:rsidR="004E6197" w:rsidRPr="00AA3D8E">
        <w:rPr>
          <w:lang w:val="en-GB"/>
        </w:rPr>
        <w:instrText xml:space="preserve"> ADDIN ZOTERO_ITEM CSL_CITATION {"citationID":"GObDC6ue","properties":{"formattedCitation":"\\super [27,29]\\nosupersub{}","plainCitation":"[27,29]","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label":"page"},{"id":1472,"uris":["http://zotero.org/users/7718713/items/3NIPPXIX"],"itemData":{"id":1472,"type":"article-journal","container-title":"Journal of The Electrochemical Society","DOI":"10.1149/2.0291510jes","ISSN":"0013-4651, 1945-7111","issue":"10","language":"en","page":"A2026-A2035","source":"DOI.org (Crossref)","title":"Electrode Side Reactions, Capacity Loss and Mechanical Degradation in Lithium-Ion Batteries","volume":"162","author":[{"family":"Xu","given":"Jiagang"},{"family":"Deshpande","given":"Rutooj D."},{"family":"Pan","given":"Jie"},{"family":"Cheng","given":"Yang-Tse"},{"family":"Battaglia","given":"Vincent S."}],"issued":{"date-parts":[["2015"]]}},"label":"page"}],"schema":"https://github.com/citation-style-language/schema/raw/master/csl-citation.json"} </w:instrText>
      </w:r>
      <w:r w:rsidRPr="00AA3D8E">
        <w:rPr>
          <w:lang w:val="de-DE"/>
        </w:rPr>
        <w:fldChar w:fldCharType="separate"/>
      </w:r>
      <w:r w:rsidR="004E6197" w:rsidRPr="00AA3D8E">
        <w:rPr>
          <w:vertAlign w:val="superscript"/>
        </w:rPr>
        <w:t>[27,29]</w:t>
      </w:r>
      <w:r w:rsidRPr="00AA3D8E">
        <w:fldChar w:fldCharType="end"/>
      </w:r>
      <w:r w:rsidRPr="00AA3D8E">
        <w:rPr>
          <w:lang w:val="en-GB"/>
        </w:rPr>
        <w:t>, and in turn suggests continuous SEI formation due to the ineffective SEI formed by the BE. Furthermore, the charge capacity endpoint (Q</w:t>
      </w:r>
      <w:r w:rsidRPr="00AA3D8E">
        <w:rPr>
          <w:vertAlign w:val="subscript"/>
          <w:lang w:val="en-GB"/>
        </w:rPr>
        <w:t>C</w:t>
      </w:r>
      <w:r w:rsidRPr="00AA3D8E">
        <w:rPr>
          <w:lang w:val="en-GB"/>
        </w:rPr>
        <w:t>) of cells containing BE initially marches rapidly to higher values but decreases to a lower capacity endpoint during continued galvanostatic cycling. The marching of Q</w:t>
      </w:r>
      <w:r w:rsidRPr="00AA3D8E">
        <w:rPr>
          <w:vertAlign w:val="subscript"/>
          <w:lang w:val="en-GB"/>
        </w:rPr>
        <w:t xml:space="preserve">C </w:t>
      </w:r>
      <w:r w:rsidRPr="00AA3D8E">
        <w:rPr>
          <w:lang w:val="en-GB"/>
        </w:rPr>
        <w:t xml:space="preserve">indicates an oxidation side reaction on the positive electrode which allows the cumulative </w:t>
      </w:r>
      <w:r w:rsidRPr="00AA3D8E">
        <w:rPr>
          <w:lang w:val="en-GB"/>
        </w:rPr>
        <w:lastRenderedPageBreak/>
        <w:t>capacity to grow larger than the theoretical one, whereas a decrease in the marching of Q</w:t>
      </w:r>
      <w:r w:rsidRPr="00AA3D8E">
        <w:rPr>
          <w:vertAlign w:val="subscript"/>
          <w:lang w:val="en-GB"/>
        </w:rPr>
        <w:t xml:space="preserve">C </w:t>
      </w:r>
      <w:r w:rsidRPr="00AA3D8E">
        <w:rPr>
          <w:lang w:val="en-GB"/>
        </w:rPr>
        <w:t>might be explained by several reasons: a decrease in the rate of side reactions at the cathode; an increase in cell impedance; and an increase in the rate of the loss of cathode active materials</w:t>
      </w:r>
      <w:r w:rsidRPr="00AA3D8E">
        <w:rPr>
          <w:lang w:val="de-DE"/>
        </w:rPr>
        <w:fldChar w:fldCharType="begin"/>
      </w:r>
      <w:r w:rsidR="004E6197" w:rsidRPr="00AA3D8E">
        <w:rPr>
          <w:lang w:val="en-GB"/>
        </w:rPr>
        <w:instrText xml:space="preserve"> ADDIN ZOTERO_ITEM CSL_CITATION {"citationID":"0U1H7f2B","properties":{"formattedCitation":"\\super [27,28]\\nosupersub{}","plainCitation":"[27,28]","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label":"page"},{"id":1475,"uris":["http://zotero.org/users/7718713/items/945GSE74"],"itemData":{"id":1475,"type":"article-journal","container-title":"Journal of The Electrochemical Society","DOI":"10.1149/2.0221503jes","ISSN":"0013-4651, 1945-7111","issue":"3","language":"en","page":"A330-A338","source":"DOI.org (Crossref)","title":"The Limited Effect of VC in Graphite/NMC Cells","volume":"162","author":[{"family":"Deshpande","given":"Rutooj D."},{"family":"Ridgway","given":"Paul"},{"family":"Fu","given":"Yanbao"},{"family":"Zhang","given":"Wei"},{"family":"Cai","given":"Jinshu"},{"family":"Battaglia","given":"Vincent"}],"issued":{"date-parts":[["2015"]]}},"label":"page"}],"schema":"https://github.com/citation-style-language/schema/raw/master/csl-citation.json"} </w:instrText>
      </w:r>
      <w:r w:rsidRPr="00AA3D8E">
        <w:rPr>
          <w:lang w:val="de-DE"/>
        </w:rPr>
        <w:fldChar w:fldCharType="separate"/>
      </w:r>
      <w:r w:rsidR="004E6197" w:rsidRPr="00AA3D8E">
        <w:rPr>
          <w:vertAlign w:val="superscript"/>
        </w:rPr>
        <w:t>[27,28]</w:t>
      </w:r>
      <w:r w:rsidRPr="00AA3D8E">
        <w:fldChar w:fldCharType="end"/>
      </w:r>
      <w:r w:rsidRPr="00AA3D8E">
        <w:rPr>
          <w:lang w:val="en-GB"/>
        </w:rPr>
        <w:t>. In the case of cells containing BE, the decrease of Q</w:t>
      </w:r>
      <w:r w:rsidRPr="00AA3D8E">
        <w:rPr>
          <w:vertAlign w:val="subscript"/>
          <w:lang w:val="en-GB"/>
        </w:rPr>
        <w:t xml:space="preserve">C </w:t>
      </w:r>
      <w:r w:rsidRPr="00AA3D8E">
        <w:rPr>
          <w:lang w:val="en-GB"/>
        </w:rPr>
        <w:t>and rapid increase of Q</w:t>
      </w:r>
      <w:r w:rsidRPr="00AA3D8E">
        <w:rPr>
          <w:vertAlign w:val="subscript"/>
          <w:lang w:val="en-GB"/>
        </w:rPr>
        <w:t>D</w:t>
      </w:r>
      <w:r w:rsidRPr="00AA3D8E">
        <w:rPr>
          <w:lang w:val="en-GB"/>
        </w:rPr>
        <w:t xml:space="preserve"> result in a narrow capacity window (Q</w:t>
      </w:r>
      <w:r w:rsidRPr="00AA3D8E">
        <w:rPr>
          <w:vertAlign w:val="subscript"/>
          <w:lang w:val="en-GB"/>
        </w:rPr>
        <w:t>C</w:t>
      </w:r>
      <w:r w:rsidRPr="00AA3D8E">
        <w:rPr>
          <w:lang w:val="en-GB"/>
        </w:rPr>
        <w:t xml:space="preserve"> - Q</w:t>
      </w:r>
      <w:r w:rsidRPr="00AA3D8E">
        <w:rPr>
          <w:vertAlign w:val="subscript"/>
          <w:lang w:val="en-GB"/>
        </w:rPr>
        <w:t>D</w:t>
      </w:r>
      <w:r w:rsidRPr="00AA3D8E">
        <w:rPr>
          <w:lang w:val="en-GB"/>
        </w:rPr>
        <w:t>) which results in a lower discharge capacity.</w:t>
      </w:r>
    </w:p>
    <w:p w14:paraId="5C57ED84" w14:textId="77777777" w:rsidR="009D012B" w:rsidRPr="00AA3D8E" w:rsidRDefault="009D012B" w:rsidP="009D012B">
      <w:pPr>
        <w:pStyle w:val="Legend"/>
        <w:spacing w:line="360" w:lineRule="auto"/>
      </w:pPr>
      <w:r w:rsidRPr="00AA3D8E">
        <w:rPr>
          <w:noProof/>
          <w:lang w:val="de-DE" w:eastAsia="zh-CN"/>
        </w:rPr>
        <w:drawing>
          <wp:inline distT="0" distB="0" distL="0" distR="0" wp14:anchorId="100F9FD4" wp14:editId="25C63459">
            <wp:extent cx="5718415" cy="7306944"/>
            <wp:effectExtent l="0" t="0" r="0" b="8890"/>
            <wp:docPr id="401114758" name="图片 3"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14758" name="图片 3" descr="图示, 工程绘图&#10;&#10;描述已自动生成"/>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18415" cy="7306944"/>
                    </a:xfrm>
                    <a:prstGeom prst="rect">
                      <a:avLst/>
                    </a:prstGeom>
                    <a:noFill/>
                    <a:ln>
                      <a:noFill/>
                    </a:ln>
                  </pic:spPr>
                </pic:pic>
              </a:graphicData>
            </a:graphic>
          </wp:inline>
        </w:drawing>
      </w:r>
    </w:p>
    <w:p w14:paraId="277F714B" w14:textId="5F2A1120" w:rsidR="009D012B" w:rsidRPr="00AA3D8E" w:rsidRDefault="009D012B" w:rsidP="009D012B">
      <w:pPr>
        <w:pStyle w:val="Legend"/>
        <w:spacing w:line="360" w:lineRule="auto"/>
        <w:rPr>
          <w:lang w:val="en-GB"/>
        </w:rPr>
      </w:pPr>
      <w:bookmarkStart w:id="0" w:name="_Ref127176803"/>
      <w:r w:rsidRPr="00AA3D8E">
        <w:rPr>
          <w:b/>
          <w:lang w:val="en-GB"/>
        </w:rPr>
        <w:lastRenderedPageBreak/>
        <w:t xml:space="preserve">Figure </w:t>
      </w:r>
      <w:r w:rsidRPr="00AA3D8E">
        <w:rPr>
          <w:b/>
          <w:lang w:val="de-DE"/>
        </w:rPr>
        <w:fldChar w:fldCharType="begin"/>
      </w:r>
      <w:r w:rsidRPr="00AA3D8E">
        <w:rPr>
          <w:b/>
          <w:lang w:val="en-GB"/>
        </w:rPr>
        <w:instrText xml:space="preserve"> SEQ Figure \* ARABIC </w:instrText>
      </w:r>
      <w:r w:rsidRPr="00AA3D8E">
        <w:rPr>
          <w:b/>
          <w:lang w:val="de-DE"/>
        </w:rPr>
        <w:fldChar w:fldCharType="separate"/>
      </w:r>
      <w:r w:rsidRPr="00AA3D8E">
        <w:rPr>
          <w:b/>
          <w:lang w:val="en-GB"/>
        </w:rPr>
        <w:t>1</w:t>
      </w:r>
      <w:r w:rsidRPr="00AA3D8E">
        <w:rPr>
          <w:lang w:val="en-GB"/>
        </w:rPr>
        <w:fldChar w:fldCharType="end"/>
      </w:r>
      <w:bookmarkEnd w:id="0"/>
      <w:r w:rsidRPr="00AA3D8E">
        <w:rPr>
          <w:lang w:val="en-GB"/>
        </w:rPr>
        <w:t xml:space="preserve">. a) Specific discharge capacity and Coulombic efficiency of NMC811||graphite cells with the considered electrolytes as a function of the cycle number; 80% SOC is considered as end of life. Electrochemical charge-discharge profile of NMC811||graphite cells in b) BE and d) BE+DFTFSI. The charge and discharge endpoints of the considered cells with c) BE and e) BE+DFTFSI are plotted using cumulative capacity </w:t>
      </w:r>
      <w:r w:rsidRPr="00AA3D8E">
        <w:rPr>
          <w:i/>
          <w:lang w:val="en-GB"/>
        </w:rPr>
        <w:t>vs.</w:t>
      </w:r>
      <w:r w:rsidRPr="00AA3D8E">
        <w:rPr>
          <w:lang w:val="en-GB"/>
        </w:rPr>
        <w:t xml:space="preserve"> cycle number.</w:t>
      </w:r>
    </w:p>
    <w:p w14:paraId="50E678F9" w14:textId="77777777" w:rsidR="009D012B" w:rsidRPr="00AA3D8E" w:rsidRDefault="009D012B" w:rsidP="009316F0">
      <w:pPr>
        <w:pStyle w:val="Legend"/>
        <w:spacing w:line="360" w:lineRule="auto"/>
        <w:rPr>
          <w:lang w:val="en-GB"/>
        </w:rPr>
      </w:pPr>
    </w:p>
    <w:p w14:paraId="3EE88B4F" w14:textId="759CB05D" w:rsidR="009D012B" w:rsidRPr="00AA3D8E" w:rsidRDefault="009D012B" w:rsidP="009F6DBD">
      <w:pPr>
        <w:pStyle w:val="Legend"/>
        <w:spacing w:line="360" w:lineRule="auto"/>
        <w:jc w:val="both"/>
      </w:pPr>
      <w:r w:rsidRPr="00AA3D8E">
        <w:t>To further confirm the degradation mechanism, derivative voltage analysis (DVA) and incremental capacity analysis (ICA) were conducted. The dV/dQ curve in the DVA analysis was used to provide an estimation of the loss of lithium inventory (LLI) and the loss of active materials (LAM) whereas the dQ/dV plots within the ICA analysis were used to study the irreversible transition of active materials and the rise of impedance</w:t>
      </w:r>
      <w:r w:rsidRPr="00AA3D8E">
        <w:fldChar w:fldCharType="begin"/>
      </w:r>
      <w:r w:rsidR="004E6197" w:rsidRPr="00AA3D8E">
        <w:instrText xml:space="preserve"> ADDIN ZOTERO_ITEM CSL_CITATION {"citationID":"yESoccyM","properties":{"formattedCitation":"\\super [30\\uc0\\u8211{}35]\\nosupersub{}","plainCitation":"[30–35]","noteIndex":0},"citationItems":[{"id":1492,"uris":["http://zotero.org/users/7718713/items/2A6LNSUA"],"itemData":{"id":1492,"type":"article-journal","container-title":"Journal of The Electrochemical Society","DOI":"10.1149/2.013209jes","ISSN":"0013-4651, 1945-7111","issue":"9","language":"en","page":"A1405-A1409","source":"DOI.org (Crossref)","title":"User-Friendly Differential Voltage Analysis Freeware for the Analysis of Degradation Mechanisms in Li-Ion Batteries","volume":"159","author":[{"family":"Dahn","given":"Hannah M."},{"family":"Smith","given":"A. J."},{"family":"Burns","given":"J. C."},{"family":"Stevens","given":"D. A."},{"family":"Dahn","given":"J. R."}],"issued":{"date-parts":[["2012"]]}},"label":"page"},{"id":1493,"uris":["http://zotero.org/users/7718713/items/THWEIGZJ"],"itemData":{"id":1493,"type":"article-journal","container-title":"Journal of Power Sources","DOI":"10.1016/j.jpowsour.2004.07.021","ISSN":"03787753","issue":"1-2","journalAbbreviation":"Journal of Power Sources","language":"en","page":"295-303","source":"DOI.org (Crossref)","title":"Differential voltage analyses of high-power, lithium-ion cells","volume":"139","author":[{"family":"Bloom","given":"Ira"},{"family":"Jansen","given":"Andrew N."},{"family":"Abraham","given":"Daniel P."},{"family":"Knuth","given":"Jamie"},{"family":"Jones","given":"Scott A."},{"family":"Battaglia","given":"Vincent S."},{"family":"Henriksen","given":"Gary L."}],"issued":{"date-parts":[["2005",1]]}},"label":"page"},{"id":313,"uris":["http://zotero.org/users/7718713/items/VJUYMF4A"],"itemData":{"id":313,"type":"article-journal","container-title":"Journal of Power Sources","DOI":"10.1016/j.jpowsour.2018.07.043","ISSN":"03787753","journalAbbreviation":"Journal of Power Sources","language":"en","page":"49-54","source":"DOI.org (Crossref)","title":"Differential voltage curve analysis of a lithium-ion battery during discharge","volume":"398","author":[{"family":"Kato","given":"Hisashi"},{"family":"Kobayashi","given":"Yo"},{"family":"Miyashiro","given":"Hajime"}],"issued":{"date-parts":[["2018",9]]}},"label":"page"},{"id":1491,"uris":["http://zotero.org/users/7718713/items/RE4QKCXQ"],"itemData":{"id":1491,"type":"article-journal","container-title":"Journal of The Electrochemical Society","DOI":"10.1149/2.1011507jes","ISSN":"0013-4651, 1945-7111","issue":"7","language":"en","page":"A1401-A1408","source":"DOI.org (Crossref)","title":"Study of the Failure Mechanisms of LiNi &lt;sub&gt;0.8&lt;/sub&gt; Mn &lt;sub&gt;0.1&lt;/sub&gt; Co &lt;sub&gt;0.1&lt;/sub&gt; O &lt;sub&gt;2&lt;/sub&gt; Cathode Material for Lithium Ion Batteries","volume":"162","author":[{"family":"Li","given":"Jing"},{"family":"Downie","given":"Laura E."},{"family":"Ma","given":"Lin"},{"family":"Qiu","given":"Wenda"},{"family":"Dahn","given":"J. R."}],"issued":{"date-parts":[["2015"]]}},"label":"page"},{"id":1490,"uris":["http://zotero.org/users/7718713/items/RPFCDVFZ"],"itemData":{"id":1490,"type":"article-journal","abstract":"Tailored electrochemical protocols and characterisation methods provide a detailed account of degradation mechanisms in high energy lithium-ion batteries with nickel-rich cathodes.\n          , \n            \n              The transition towards electric vehicles and more sustainable transportation is dependent on lithium-ion battery (LIB) performance. Ni-rich layered transition metal oxides, such as NMC811 (LiNi\n              0.8\n              Mn\n              0.1\n              Co\n              0.1\n              O\n              2\n              ), are promising cathode candidates for LIBs due to their higher specific capacity and lower cost compared with lower Ni content materials. However, complex degradation mechanisms inhibit their use. In this work, tailored aging protocols are employed to decouple the effect of electrochemical stimuli on the degradation mechanisms in graphite/NMC811 full cells. Using these protocols, impedance measurements, and differential voltage analysis, the primary drivers for capacity fade and impedance rise are shown to be large state of charge changes combined with high upper cut-off voltage. Focused ion beam-scanning electron microscopy highlights that extensive microscale NMC particle cracking, caused by electrode manufacturing and calendering, is present prior to aging and not immediately detrimental to the gravimetric capacity and impedance. Scanning transmission electron microscopy electron energy loss spectroscopy reveals a correlation between impedance rise and the level of transition metal reduction at the surfaces of aged NMC811. The present study provides insight into the leading causes for LIB performance fading, and highlights the defining role played by the evolving properties of the cathode particle surface layer.","container-title":"Journal of Materials Chemistry A","DOI":"10.1039/D1TA06324C","ISSN":"2050-7488, 2050-7496","issue":"41","language":"en","page":"23582-23596","source":"DOI.org (Crossref)","title":"The influence of electrochemical cycling protocols on capacity loss in nickel-rich lithium-ion batteries","volume":"9","author":[{"family":"Dose","given":"Wesley M."},{"family":"Morzy","given":"Jędrzej K."},{"family":"Mahadevegowda","given":"Amoghavarsha"},{"family":"Ducati","given":"Caterina"},{"family":"Grey","given":"Clare P."},{"family":"De Volder","given":"Michael F. L."}],"issued":{"date-parts":[["2021"]]}},"label":"page"},{"id":2385,"uris":["http://zotero.org/users/7718713/items/UMWS4BUE"],"itemData":{"id":2385,"type":"article-journal","container-title":"Cell Reports Physical Science","DOI":"10.1016/j.xcrp.2023.101464","ISSN":"26663864","issue":"7","journalAbbreviation":"Cell Reports Physical Science","language":"en","page":"101464","source":"DOI.org (Crossref)","title":"A method to prolong lithium-ion battery life during the full life cycle","volume":"4","author":[{"family":"Zhu","given":"Jiangong"},{"family":"Xu","given":"Wentao"},{"family":"Knapp","given":"Michael"},{"family":"Dewi Darma","given":"Mariyam Susana"},{"family":"Mereacre","given":"Liuda"},{"family":"Su","given":"Peiji"},{"family":"Hua","given":"Weibo"},{"family":"Liu-Théato","given":"Xinyang"},{"family":"Dai","given":"Haifeng"},{"family":"Wei","given":"Xuezhe"},{"family":"Ehrenberg","given":"Helmut"}],"issued":{"date-parts":[["2023",7]]}}}],"schema":"https://github.com/citation-style-language/schema/raw/master/csl-citation.json"} </w:instrText>
      </w:r>
      <w:r w:rsidRPr="00AA3D8E">
        <w:fldChar w:fldCharType="separate"/>
      </w:r>
      <w:r w:rsidR="004E6197" w:rsidRPr="00AA3D8E">
        <w:rPr>
          <w:vertAlign w:val="superscript"/>
        </w:rPr>
        <w:t>[30–35]</w:t>
      </w:r>
      <w:r w:rsidRPr="00AA3D8E">
        <w:rPr>
          <w:lang w:val="en-GB"/>
        </w:rPr>
        <w:fldChar w:fldCharType="end"/>
      </w:r>
      <w:r w:rsidRPr="00AA3D8E">
        <w:t xml:space="preserve">. </w:t>
      </w:r>
      <w:r w:rsidRPr="00AA3D8E">
        <w:rPr>
          <w:b/>
          <w:bCs/>
        </w:rPr>
        <w:fldChar w:fldCharType="begin"/>
      </w:r>
      <w:r w:rsidRPr="00AA3D8E">
        <w:rPr>
          <w:b/>
          <w:bCs/>
        </w:rPr>
        <w:instrText xml:space="preserve"> REF _Ref132723508 \h  \* MERGEFORMAT </w:instrText>
      </w:r>
      <w:r w:rsidRPr="00AA3D8E">
        <w:rPr>
          <w:b/>
          <w:bCs/>
        </w:rPr>
      </w:r>
      <w:r w:rsidRPr="00AA3D8E">
        <w:rPr>
          <w:b/>
          <w:bCs/>
        </w:rPr>
        <w:fldChar w:fldCharType="separate"/>
      </w:r>
      <w:r w:rsidRPr="00AA3D8E">
        <w:rPr>
          <w:b/>
          <w:bCs/>
        </w:rPr>
        <w:t>Figure 3</w:t>
      </w:r>
      <w:r w:rsidRPr="00AA3D8E">
        <w:rPr>
          <w:b/>
          <w:bCs/>
          <w:lang w:val="en-GB"/>
        </w:rPr>
        <w:fldChar w:fldCharType="end"/>
      </w:r>
      <w:r w:rsidRPr="00AA3D8E">
        <w:t xml:space="preserve">a </w:t>
      </w:r>
      <w:proofErr w:type="gramStart"/>
      <w:r w:rsidRPr="00AA3D8E">
        <w:t>shows</w:t>
      </w:r>
      <w:proofErr w:type="gramEnd"/>
      <w:r w:rsidRPr="00AA3D8E">
        <w:t xml:space="preserve"> the ICA of a cell containing BE. The intensity of peaks decreases quickly during continuous galvanostatic cycling and the dominant phase transitions of M</w:t>
      </w:r>
      <w:r w:rsidRPr="00AA3D8E">
        <w:sym w:font="Symbol" w:char="F0AE"/>
      </w:r>
      <w:r w:rsidRPr="00AA3D8E">
        <w:t>H</w:t>
      </w:r>
      <w:r w:rsidRPr="00AA3D8E">
        <w:rPr>
          <w:vertAlign w:val="subscript"/>
        </w:rPr>
        <w:t>2</w:t>
      </w:r>
      <w:r w:rsidRPr="00AA3D8E">
        <w:t xml:space="preserve"> and H</w:t>
      </w:r>
      <w:r w:rsidRPr="00AA3D8E">
        <w:rPr>
          <w:vertAlign w:val="subscript"/>
        </w:rPr>
        <w:t>2</w:t>
      </w:r>
      <w:r w:rsidRPr="00AA3D8E">
        <w:sym w:font="Symbol" w:char="F0AE"/>
      </w:r>
      <w:r w:rsidRPr="00AA3D8E">
        <w:t>H</w:t>
      </w:r>
      <w:r w:rsidRPr="00AA3D8E">
        <w:rPr>
          <w:vertAlign w:val="subscript"/>
        </w:rPr>
        <w:t>3</w:t>
      </w:r>
      <w:r w:rsidRPr="00AA3D8E">
        <w:t xml:space="preserve"> cannot be observed after 200</w:t>
      </w:r>
      <w:r w:rsidRPr="00AA3D8E">
        <w:rPr>
          <w:vertAlign w:val="superscript"/>
        </w:rPr>
        <w:t xml:space="preserve"> </w:t>
      </w:r>
      <w:r w:rsidRPr="00AA3D8E">
        <w:t>cycles, thus revealing the LAM from both the anode and the cathode. In addition, the large peak shift indicates the rise of impedance which can originate from both the LAM or the LLI</w:t>
      </w:r>
      <w:r w:rsidRPr="00AA3D8E">
        <w:fldChar w:fldCharType="begin"/>
      </w:r>
      <w:r w:rsidR="004E6197" w:rsidRPr="00AA3D8E">
        <w:instrText xml:space="preserve"> ADDIN ZOTERO_ITEM CSL_CITATION {"citationID":"mgYssWbR","properties":{"formattedCitation":"\\super [27]\\nosupersub{}","plainCitation":"[27]","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Souza","given":"Matheus"},{"family":"Morcrette","given":"Mathieu"},{"family":"Grimaud","given":"Alexis"}],"issued":{"date-parts":[["2023",1]]}}}],"schema":"https://github.com/citation-style-language/schema/raw/master/csl-citation.json"} </w:instrText>
      </w:r>
      <w:r w:rsidRPr="00AA3D8E">
        <w:fldChar w:fldCharType="separate"/>
      </w:r>
      <w:r w:rsidR="004E6197" w:rsidRPr="00AA3D8E">
        <w:rPr>
          <w:vertAlign w:val="superscript"/>
        </w:rPr>
        <w:t>[27]</w:t>
      </w:r>
      <w:r w:rsidRPr="00AA3D8E">
        <w:rPr>
          <w:lang w:val="en-GB"/>
        </w:rPr>
        <w:fldChar w:fldCharType="end"/>
      </w:r>
      <w:r w:rsidRPr="00AA3D8E">
        <w:t xml:space="preserve">. </w:t>
      </w:r>
      <w:r w:rsidRPr="00AA3D8E">
        <w:rPr>
          <w:b/>
          <w:bCs/>
        </w:rPr>
        <w:fldChar w:fldCharType="begin"/>
      </w:r>
      <w:r w:rsidRPr="00AA3D8E">
        <w:rPr>
          <w:b/>
          <w:bCs/>
        </w:rPr>
        <w:instrText xml:space="preserve"> REF _Ref132723508 \h  \* MERGEFORMAT </w:instrText>
      </w:r>
      <w:r w:rsidRPr="00AA3D8E">
        <w:rPr>
          <w:b/>
          <w:bCs/>
        </w:rPr>
      </w:r>
      <w:r w:rsidRPr="00AA3D8E">
        <w:rPr>
          <w:b/>
          <w:bCs/>
        </w:rPr>
        <w:fldChar w:fldCharType="separate"/>
      </w:r>
      <w:r w:rsidRPr="00AA3D8E">
        <w:rPr>
          <w:b/>
          <w:bCs/>
        </w:rPr>
        <w:t>Figure 3</w:t>
      </w:r>
      <w:r w:rsidRPr="00AA3D8E">
        <w:rPr>
          <w:b/>
          <w:bCs/>
          <w:lang w:val="en-GB"/>
        </w:rPr>
        <w:fldChar w:fldCharType="end"/>
      </w:r>
      <w:r w:rsidRPr="00AA3D8E">
        <w:t xml:space="preserve">c shows the DVA of a cell with BE, where the shift of peaks with the increase of cycle numbers becomes apparent. To distinguish between the contributions from the anode and the cathode for different peaks, a three-electrode cell was assembled and cycled at 0.1C to identify the corresponding positions as observed in the DVA plot of a three-electrode system in </w:t>
      </w:r>
      <w:r w:rsidRPr="00AA3D8E">
        <w:rPr>
          <w:b/>
          <w:bCs/>
        </w:rPr>
        <w:fldChar w:fldCharType="begin"/>
      </w:r>
      <w:r w:rsidRPr="00AA3D8E">
        <w:rPr>
          <w:b/>
          <w:bCs/>
        </w:rPr>
        <w:instrText xml:space="preserve"> REF _Ref135900788 \h </w:instrText>
      </w:r>
      <w:r w:rsidR="00A8587A" w:rsidRPr="00AA3D8E">
        <w:rPr>
          <w:b/>
          <w:bCs/>
        </w:rPr>
        <w:instrText xml:space="preserve"> \* MERGEFORMAT </w:instrText>
      </w:r>
      <w:r w:rsidRPr="00AA3D8E">
        <w:rPr>
          <w:b/>
          <w:bCs/>
        </w:rPr>
      </w:r>
      <w:r w:rsidRPr="00AA3D8E">
        <w:rPr>
          <w:b/>
          <w:bCs/>
        </w:rPr>
        <w:fldChar w:fldCharType="separate"/>
      </w:r>
      <w:r w:rsidRPr="00AA3D8E">
        <w:rPr>
          <w:b/>
          <w:bCs/>
        </w:rPr>
        <w:t>Figure 2</w:t>
      </w:r>
      <w:r w:rsidRPr="00AA3D8E">
        <w:rPr>
          <w:b/>
          <w:bCs/>
          <w:lang w:val="en-GB"/>
        </w:rPr>
        <w:fldChar w:fldCharType="end"/>
      </w:r>
      <w:r w:rsidRPr="00AA3D8E">
        <w:t>. The DVA of the anode exhibits two narrow peaks, marked as AN1 and AN2 whereas the DVA of the cathode shows two broad peaks marked as CA1 and CA2. As can be seen, there are distances between the peaks that are directly proportional to the active material capacity</w:t>
      </w:r>
      <w:r w:rsidRPr="00AA3D8E">
        <w:fldChar w:fldCharType="begin"/>
      </w:r>
      <w:r w:rsidR="004E6197" w:rsidRPr="00AA3D8E">
        <w:instrText xml:space="preserve"> ADDIN ZOTERO_ITEM CSL_CITATION {"citationID":"YCWZcGnK","properties":{"formattedCitation":"\\super [36]\\nosupersub{}","plainCitation":"[36]","noteIndex":0},"citationItems":[{"id":1488,"uris":["http://zotero.org/users/7718713/items/W46E8GM7"],"itemData":{"id":1488,"type":"article-journal","container-title":"Journal of Power Sources","DOI":"10.1016/j.jpowsour.2014.07.030","ISSN":"03787753","journalAbbreviation":"Journal of Power Sources","language":"en","page":"937-948","source":"DOI.org (Crossref)","title":"Degradation of lithium ion batteries employing graphite negatives and nickel–cobalt–manganese oxide + spinel manganese oxide positives: Part 1, aging mechanisms and life estimation","title-short":"Degradation of lithium ion batteries employing graphite negatives and nickel–cobalt–manganese oxide + spinel manganese oxide positives","volume":"269","author":[{"family":"Wang","given":"John"},{"family":"Purewal","given":"Justin"},{"family":"Liu","given":"Ping"},{"family":"Hicks-Garner","given":"Jocelyn"},{"family":"Soukazian","given":"Souren"},{"family":"Sherman","given":"Elena"},{"family":"Sorenson","given":"Adam"},{"family":"Vu","given":"Luan"},{"family":"Tataria","given":"Harshad"},{"family":"Verbrugge","given":"Mark W."}],"issued":{"date-parts":[["2014",12]]}}}],"schema":"https://github.com/citation-style-language/schema/raw/master/csl-citation.json"} </w:instrText>
      </w:r>
      <w:r w:rsidRPr="00AA3D8E">
        <w:fldChar w:fldCharType="separate"/>
      </w:r>
      <w:r w:rsidR="004E6197" w:rsidRPr="00AA3D8E">
        <w:rPr>
          <w:vertAlign w:val="superscript"/>
        </w:rPr>
        <w:t>[36]</w:t>
      </w:r>
      <w:r w:rsidRPr="00AA3D8E">
        <w:rPr>
          <w:lang w:val="en-GB"/>
        </w:rPr>
        <w:fldChar w:fldCharType="end"/>
      </w:r>
      <w:r w:rsidRPr="00AA3D8E">
        <w:t>. The distance D2 can be used to estimate the loss of cathode active material whereas information on the remaining capacity of the anode active material can be obtained from the distance D3</w:t>
      </w:r>
      <w:r w:rsidRPr="00AA3D8E">
        <w:fldChar w:fldCharType="begin"/>
      </w:r>
      <w:r w:rsidR="004E6197" w:rsidRPr="00AA3D8E">
        <w:instrText xml:space="preserve"> ADDIN ZOTERO_ITEM CSL_CITATION {"citationID":"mHRghZHc","properties":{"formattedCitation":"\\super [37]\\nosupersub{}","plainCitation":"[37]","noteIndex":0},"citationItems":[{"id":1489,"uris":["http://zotero.org/users/7718713/items/FFBSH8DH"],"itemData":{"id":1489,"type":"article-journal","container-title":"Journal of Power Sources","DOI":"10.1016/j.jpowsour.2019.227575","ISSN":"03787753","journalAbbreviation":"Journal of Power Sources","language":"en","page":"227575","source":"DOI.org (Crossref)","title":"Investigation of lithium-ion battery degradation mechanisms by combining differential voltage analysis and alternating current impedance","volume":"448","author":[{"family":"Zhu","given":"Jiangong"},{"family":"Dewi Darma","given":"Mariyam Susana"},{"family":"Knapp","given":"Michael"},{"family":"Sørensen","given":"Daniel R."},{"family":"Heere","given":"Michael"},{"family":"Fang","given":"Qiaohua"},{"family":"Wang","given":"Xueyuan"},{"family":"Dai","given":"Haifeng"},{"family":"Mereacre","given":"Liuda"},{"family":"Senyshyn","given":"Anatoliy"},{"family":"Wei","given":"Xuezhe"},{"family":"Ehrenberg","given":"Helmut"}],"issued":{"date-parts":[["2020",2]]}}}],"schema":"https://github.com/citation-style-language/schema/raw/master/csl-citation.json"} </w:instrText>
      </w:r>
      <w:r w:rsidRPr="00AA3D8E">
        <w:fldChar w:fldCharType="separate"/>
      </w:r>
      <w:r w:rsidR="004E6197" w:rsidRPr="00AA3D8E">
        <w:rPr>
          <w:vertAlign w:val="superscript"/>
        </w:rPr>
        <w:t>[37]</w:t>
      </w:r>
      <w:r w:rsidRPr="00AA3D8E">
        <w:rPr>
          <w:lang w:val="en-GB"/>
        </w:rPr>
        <w:fldChar w:fldCharType="end"/>
      </w:r>
      <w:r w:rsidRPr="00AA3D8E">
        <w:t xml:space="preserve">. However, due to the difficulty of locating peak AN1 in the full cell, the left shift of the anode peak AN2 - which is the reduction of distance D1 - can be used to describe the LLI. As shown in </w:t>
      </w:r>
      <w:r w:rsidRPr="00AA3D8E">
        <w:rPr>
          <w:b/>
          <w:bCs/>
        </w:rPr>
        <w:fldChar w:fldCharType="begin"/>
      </w:r>
      <w:r w:rsidRPr="00AA3D8E">
        <w:rPr>
          <w:b/>
          <w:bCs/>
        </w:rPr>
        <w:instrText xml:space="preserve"> REF _Ref132723508 \h  \* MERGEFORMAT </w:instrText>
      </w:r>
      <w:r w:rsidRPr="00AA3D8E">
        <w:rPr>
          <w:b/>
          <w:bCs/>
        </w:rPr>
      </w:r>
      <w:r w:rsidRPr="00AA3D8E">
        <w:rPr>
          <w:b/>
          <w:bCs/>
        </w:rPr>
        <w:fldChar w:fldCharType="separate"/>
      </w:r>
      <w:r w:rsidRPr="00AA3D8E">
        <w:rPr>
          <w:b/>
          <w:bCs/>
        </w:rPr>
        <w:t>Figure 3</w:t>
      </w:r>
      <w:r w:rsidRPr="00AA3D8E">
        <w:rPr>
          <w:b/>
          <w:bCs/>
          <w:lang w:val="en-GB"/>
        </w:rPr>
        <w:fldChar w:fldCharType="end"/>
      </w:r>
      <w:r w:rsidRPr="00AA3D8E">
        <w:t>c, the cell containing BE shows large ΔD2 and ΔD</w:t>
      </w:r>
      <w:r w:rsidR="009F6DBD" w:rsidRPr="00AA3D8E">
        <w:t>1</w:t>
      </w:r>
      <w:r w:rsidRPr="00AA3D8E">
        <w:t xml:space="preserve"> values starting from the 200</w:t>
      </w:r>
      <w:r w:rsidRPr="00AA3D8E">
        <w:rPr>
          <w:vertAlign w:val="superscript"/>
        </w:rPr>
        <w:t>th</w:t>
      </w:r>
      <w:r w:rsidRPr="00AA3D8E">
        <w:t xml:space="preserve"> cycle, which indicates LAM from the cathode and LLI caused by an ineffective SEI. Furthermore, the absence of the peak denoted by the red and blue arrows further confirms the LAM. Together with the large LLI, this leads to the rise of impedance indicated by the shift of the phase transition peaks as seen in the </w:t>
      </w:r>
      <w:proofErr w:type="spellStart"/>
      <w:r w:rsidRPr="00AA3D8E">
        <w:t>dQ</w:t>
      </w:r>
      <w:proofErr w:type="spellEnd"/>
      <w:r w:rsidRPr="00AA3D8E">
        <w:t>/</w:t>
      </w:r>
      <w:proofErr w:type="spellStart"/>
      <w:r w:rsidRPr="00AA3D8E">
        <w:t>dV</w:t>
      </w:r>
      <w:proofErr w:type="spellEnd"/>
      <w:r w:rsidRPr="00AA3D8E">
        <w:t xml:space="preserve"> plot in </w:t>
      </w:r>
      <w:r w:rsidRPr="00AA3D8E">
        <w:rPr>
          <w:b/>
          <w:bCs/>
        </w:rPr>
        <w:fldChar w:fldCharType="begin"/>
      </w:r>
      <w:r w:rsidRPr="00AA3D8E">
        <w:rPr>
          <w:b/>
          <w:bCs/>
        </w:rPr>
        <w:instrText xml:space="preserve"> REF _Ref132723508 \h  \* MERGEFORMAT </w:instrText>
      </w:r>
      <w:r w:rsidRPr="00AA3D8E">
        <w:rPr>
          <w:b/>
          <w:bCs/>
        </w:rPr>
      </w:r>
      <w:r w:rsidRPr="00AA3D8E">
        <w:rPr>
          <w:b/>
          <w:bCs/>
        </w:rPr>
        <w:fldChar w:fldCharType="separate"/>
      </w:r>
      <w:r w:rsidRPr="00AA3D8E">
        <w:rPr>
          <w:b/>
          <w:bCs/>
        </w:rPr>
        <w:t>Figure 3</w:t>
      </w:r>
      <w:r w:rsidRPr="00AA3D8E">
        <w:rPr>
          <w:b/>
          <w:bCs/>
          <w:lang w:val="en-GB"/>
        </w:rPr>
        <w:fldChar w:fldCharType="end"/>
      </w:r>
      <w:r w:rsidRPr="00AA3D8E">
        <w:t>a, thus resulting in a pronounced increase of cell polarization (Δ</w:t>
      </w:r>
      <w:r w:rsidRPr="00AA3D8E">
        <w:rPr>
          <w:i/>
        </w:rPr>
        <w:t>V</w:t>
      </w:r>
      <w:r w:rsidRPr="00AA3D8E">
        <w:t xml:space="preserve">) in </w:t>
      </w:r>
      <w:r w:rsidRPr="00AA3D8E">
        <w:rPr>
          <w:b/>
          <w:bCs/>
        </w:rPr>
        <w:t>Figure S1</w:t>
      </w:r>
      <w:r w:rsidRPr="00AA3D8E">
        <w:t>.</w:t>
      </w:r>
    </w:p>
    <w:p w14:paraId="20FFFBF5" w14:textId="77777777" w:rsidR="009D012B" w:rsidRPr="00AA3D8E" w:rsidRDefault="009D012B" w:rsidP="009316F0">
      <w:pPr>
        <w:pStyle w:val="Legend"/>
        <w:spacing w:line="360" w:lineRule="auto"/>
      </w:pPr>
    </w:p>
    <w:p w14:paraId="7F10B336" w14:textId="4A3215A9" w:rsidR="009D012B" w:rsidRPr="00AA3D8E" w:rsidRDefault="009D012B" w:rsidP="009F6DBD">
      <w:pPr>
        <w:pStyle w:val="Legend"/>
        <w:spacing w:line="360" w:lineRule="auto"/>
        <w:jc w:val="both"/>
        <w:rPr>
          <w:lang w:val="en-GB"/>
        </w:rPr>
      </w:pPr>
      <w:r w:rsidRPr="00AA3D8E">
        <w:lastRenderedPageBreak/>
        <w:t>I</w:t>
      </w:r>
      <w:proofErr w:type="spellStart"/>
      <w:r w:rsidRPr="00AA3D8E">
        <w:rPr>
          <w:lang w:val="en-GB"/>
        </w:rPr>
        <w:t>n</w:t>
      </w:r>
      <w:proofErr w:type="spellEnd"/>
      <w:r w:rsidRPr="00AA3D8E">
        <w:rPr>
          <w:lang w:val="en-GB"/>
        </w:rPr>
        <w:t xml:space="preserve"> the case of BE+DFTFSI, a substantially lower overvoltage and capacity fading can be observed in the charge-discharge profile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lang w:val="en-GB"/>
        </w:rPr>
        <w:fldChar w:fldCharType="end"/>
      </w:r>
      <w:r w:rsidRPr="00AA3D8E">
        <w:rPr>
          <w:lang w:val="en-GB"/>
        </w:rPr>
        <w:t>d). In addition, a slower increase of Q</w:t>
      </w:r>
      <w:r w:rsidRPr="00AA3D8E">
        <w:rPr>
          <w:vertAlign w:val="subscript"/>
          <w:lang w:val="en-GB"/>
        </w:rPr>
        <w:t>D</w:t>
      </w:r>
      <w:r w:rsidRPr="00AA3D8E">
        <w:rPr>
          <w:lang w:val="en-GB"/>
        </w:rPr>
        <w:t xml:space="preserve"> (as shown in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lang w:val="en-GB"/>
        </w:rPr>
        <w:fldChar w:fldCharType="end"/>
      </w:r>
      <w:r w:rsidRPr="00AA3D8E">
        <w:rPr>
          <w:lang w:val="en-GB"/>
        </w:rPr>
        <w:t>e) indicates fewer side reactions at the anode and thus suggests the formation of an effective SEI on the graphite electrode by decomposition products from LiDFTFSI. Interestingly, an almost constant Q</w:t>
      </w:r>
      <w:r w:rsidRPr="00AA3D8E">
        <w:rPr>
          <w:vertAlign w:val="subscript"/>
          <w:lang w:val="en-GB"/>
        </w:rPr>
        <w:t xml:space="preserve">C </w:t>
      </w:r>
      <w:r w:rsidRPr="00AA3D8E">
        <w:rPr>
          <w:lang w:val="en-GB"/>
        </w:rPr>
        <w:t xml:space="preserve">is observed, which can be attributed to suppressed side reactions on the cathode electrode, possibly due to the formation of an effective CEI. However, a knee point appears after </w:t>
      </w:r>
      <w:r w:rsidRPr="00AA3D8E">
        <w:rPr>
          <w:lang w:val="de-DE"/>
        </w:rPr>
        <w:sym w:font="Symbol" w:char="F0BB"/>
      </w:r>
      <w:r w:rsidRPr="00AA3D8E">
        <w:rPr>
          <w:lang w:val="en-GB"/>
        </w:rPr>
        <w:t>250 cycles and both Q</w:t>
      </w:r>
      <w:r w:rsidRPr="00AA3D8E">
        <w:rPr>
          <w:vertAlign w:val="subscript"/>
          <w:lang w:val="en-GB"/>
        </w:rPr>
        <w:t xml:space="preserve">C </w:t>
      </w:r>
      <w:r w:rsidRPr="00AA3D8E">
        <w:rPr>
          <w:lang w:val="en-GB"/>
        </w:rPr>
        <w:t>and Q</w:t>
      </w:r>
      <w:r w:rsidRPr="00AA3D8E">
        <w:rPr>
          <w:vertAlign w:val="subscript"/>
          <w:lang w:val="en-GB"/>
        </w:rPr>
        <w:t>D</w:t>
      </w:r>
      <w:r w:rsidRPr="00AA3D8E">
        <w:rPr>
          <w:lang w:val="en-GB"/>
        </w:rPr>
        <w:t xml:space="preserve"> start marching, which means that pronounced side reactions were triggered on both electrodes. Considering the previously stable Q</w:t>
      </w:r>
      <w:r w:rsidRPr="00AA3D8E">
        <w:rPr>
          <w:vertAlign w:val="subscript"/>
          <w:lang w:val="en-GB"/>
        </w:rPr>
        <w:t>C</w:t>
      </w:r>
      <w:r w:rsidRPr="00AA3D8E">
        <w:rPr>
          <w:lang w:val="en-GB"/>
        </w:rPr>
        <w:t xml:space="preserve">, the appearance of a knee point could potentially be explained by the breakdown of the CEI, which might influence the anode </w:t>
      </w:r>
      <w:r w:rsidRPr="00AA3D8E">
        <w:rPr>
          <w:i/>
          <w:lang w:val="en-GB"/>
        </w:rPr>
        <w:t>via</w:t>
      </w:r>
      <w:r w:rsidRPr="00AA3D8E">
        <w:rPr>
          <w:lang w:val="en-GB"/>
        </w:rPr>
        <w:t xml:space="preserve"> the interfacial cross-talk</w:t>
      </w:r>
      <w:r w:rsidRPr="00AA3D8E">
        <w:rPr>
          <w:lang w:val="de-DE"/>
        </w:rPr>
        <w:fldChar w:fldCharType="begin"/>
      </w:r>
      <w:r w:rsidR="004E6197" w:rsidRPr="00AA3D8E">
        <w:rPr>
          <w:lang w:val="en-GB"/>
        </w:rPr>
        <w:instrText xml:space="preserve"> ADDIN ZOTERO_ITEM CSL_CITATION {"citationID":"lVLPPdge","properties":{"formattedCitation":"\\super [38,39]\\nosupersub{}","plainCitation":"[38,39]","noteIndex":0},"citationItems":[{"id":1596,"uris":["http://zotero.org/users/7718713/items/BS8NQYWP"],"itemData":{"id":1596,"type":"article-journal","container-title":"Chemistry of Materials","DOI":"10.1021/acs.chemmater.1c02722","ISSN":"0897-4756, 1520-5002","issue":"5","language":"en","page":"2034-2048","source":"DOI.org (Crossref)","title":"Cycle-Induced Interfacial Degradation and Transition-Metal Cross-Over in LiNi &lt;sub&gt;0.8&lt;/sub&gt; Mn &lt;sub&gt;0.1&lt;/sub&gt; Co &lt;sub&gt;0.1&lt;/sub&gt; O &lt;sub&gt;2&lt;/sub&gt; –Graphite Cells","volume":"34","author":[{"family":"Björklund","given":"Erik"},{"family":"Xu","given":"Chao"},{"family":"Dose","given":"Wesley M."},{"family":"Sole","given":"Christopher G."},{"family":"Thakur","given":"Pardeep K."},{"family":"Lee","given":"Tien-Lin"},{"family":"De Volder","given":"Michael F. L."},{"family":"Grey","given":"Clare P."},{"family":"Weatherup","given":"Robert S."}],"issued":{"date-parts":[["2022",3,8]]}},"label":"page"},{"id":1595,"uris":["http://zotero.org/users/7718713/items/YCAWJ7FJ"],"itemData":{"id":1595,"type":"article-journal","abstract":"Abstract\n            Electrode cross-talk in Li-ion batteries refers to side reactions in which soluble products are generated at one electrode and consumed or further reacted at the other electrode. While these reactions impact battery lifetime directly, they perhaps have even greater consequence for battery management systems and state-of-health prediction. In this work, we review the current literature on cross-talk mechanisms, classify various reactions as firmly detrimental or beneficial to cell lifetime, and identify future scientific challenges in the area.","container-title":"Journal of Physics: Energy","DOI":"10.1088/2515-7655/ab8b68","ISSN":"2515-7655","issue":"3","page":"032002","source":"DOI.org (Crossref)","title":"Review: mechanisms and consequences of chemical cross-talk in advanced Li-ion batteries","title-short":"Review","volume":"2","author":[{"family":"Harris","given":"Oliver C."},{"family":"Lee","given":"Sophia E"},{"family":"Lees","given":"Cassandra"},{"family":"Tang","given":"Maureen"}],"issued":{"date-parts":[["2020",7,1]]}},"label":"page"}],"schema":"https://github.com/citation-style-language/schema/raw/master/csl-citation.json"} </w:instrText>
      </w:r>
      <w:r w:rsidRPr="00AA3D8E">
        <w:rPr>
          <w:lang w:val="de-DE"/>
        </w:rPr>
        <w:fldChar w:fldCharType="separate"/>
      </w:r>
      <w:r w:rsidR="004E6197" w:rsidRPr="00AA3D8E">
        <w:rPr>
          <w:vertAlign w:val="superscript"/>
        </w:rPr>
        <w:t>[38,39]</w:t>
      </w:r>
      <w:r w:rsidRPr="00AA3D8E">
        <w:rPr>
          <w:lang w:val="en-GB"/>
        </w:rPr>
        <w:fldChar w:fldCharType="end"/>
      </w:r>
      <w:r w:rsidRPr="00AA3D8E">
        <w:rPr>
          <w:lang w:val="en-GB"/>
        </w:rPr>
        <w:t xml:space="preserve">. Nevertheless, only slightly faster capacity fading after 250 cycles is apparent in </w:t>
      </w:r>
      <w:r w:rsidRPr="00AA3D8E">
        <w:rPr>
          <w:b/>
          <w:bCs/>
          <w:lang w:val="de-DE"/>
        </w:rPr>
        <w:fldChar w:fldCharType="begin"/>
      </w:r>
      <w:r w:rsidRPr="00AA3D8E">
        <w:rPr>
          <w:b/>
          <w:bCs/>
          <w:lang w:val="en-GB"/>
        </w:rPr>
        <w:instrText xml:space="preserve"> REF _Ref127176803 \h  \* MERGEFORMAT </w:instrText>
      </w:r>
      <w:r w:rsidRPr="00AA3D8E">
        <w:rPr>
          <w:b/>
          <w:bCs/>
          <w:lang w:val="de-DE"/>
        </w:rPr>
      </w:r>
      <w:r w:rsidRPr="00AA3D8E">
        <w:rPr>
          <w:b/>
          <w:bCs/>
          <w:lang w:val="de-DE"/>
        </w:rPr>
        <w:fldChar w:fldCharType="separate"/>
      </w:r>
      <w:r w:rsidRPr="00AA3D8E">
        <w:rPr>
          <w:b/>
          <w:bCs/>
          <w:lang w:val="en-GB"/>
        </w:rPr>
        <w:t>Figure 1</w:t>
      </w:r>
      <w:r w:rsidRPr="00AA3D8E">
        <w:rPr>
          <w:b/>
          <w:bCs/>
          <w:lang w:val="en-GB"/>
        </w:rPr>
        <w:fldChar w:fldCharType="end"/>
      </w:r>
      <w:r w:rsidRPr="00AA3D8E">
        <w:rPr>
          <w:lang w:val="en-GB"/>
        </w:rPr>
        <w:t xml:space="preserve">a. This observation does not imply that the appearance of the knee point has no impact on the galvanostatic cycling performance, but rather indicates that the cells enter a “metastable state” after the onset of the knee point and any further degradation might trigger a pronounced fading </w:t>
      </w:r>
      <w:r w:rsidRPr="00AA3D8E">
        <w:rPr>
          <w:lang w:val="de-DE"/>
        </w:rPr>
        <w:fldChar w:fldCharType="begin"/>
      </w:r>
      <w:r w:rsidR="004E6197" w:rsidRPr="00AA3D8E">
        <w:rPr>
          <w:lang w:val="en-GB"/>
        </w:rPr>
        <w:instrText xml:space="preserve"> ADDIN ZOTERO_ITEM CSL_CITATION {"citationID":"7kWPNnp7","properties":{"formattedCitation":"\\super [27]\\nosupersub{}","plainCitation":"[27]","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Souza","given":"Matheus"},{"family":"Morcrette","given":"Mathieu"},{"family":"Grimaud","given":"Alexis"}],"issued":{"date-parts":[["2023",1]]}}}],"schema":"https://github.com/citation-style-language/schema/raw/master/csl-citation.json"} </w:instrText>
      </w:r>
      <w:r w:rsidRPr="00AA3D8E">
        <w:rPr>
          <w:lang w:val="de-DE"/>
        </w:rPr>
        <w:fldChar w:fldCharType="separate"/>
      </w:r>
      <w:r w:rsidR="004E6197" w:rsidRPr="00AA3D8E">
        <w:rPr>
          <w:vertAlign w:val="superscript"/>
        </w:rPr>
        <w:t>[27]</w:t>
      </w:r>
      <w:r w:rsidRPr="00AA3D8E">
        <w:rPr>
          <w:lang w:val="en-GB"/>
        </w:rPr>
        <w:fldChar w:fldCharType="end"/>
      </w:r>
      <w:r w:rsidRPr="00AA3D8E">
        <w:rPr>
          <w:lang w:val="en-GB"/>
        </w:rPr>
        <w:t>. From the ICA of a cell with BE+DFTFSI, a decrease of the phase transition peaks from cathode (H</w:t>
      </w:r>
      <w:r w:rsidRPr="00AA3D8E">
        <w:rPr>
          <w:vertAlign w:val="subscript"/>
          <w:lang w:val="en-GB"/>
        </w:rPr>
        <w:t>1</w:t>
      </w:r>
      <w:r w:rsidRPr="00AA3D8E">
        <w:rPr>
          <w:lang w:val="de-DE"/>
        </w:rPr>
        <w:sym w:font="Symbol" w:char="F0AE"/>
      </w:r>
      <w:r w:rsidRPr="00AA3D8E">
        <w:rPr>
          <w:lang w:val="en-GB"/>
        </w:rPr>
        <w:t>M, H</w:t>
      </w:r>
      <w:r w:rsidRPr="00AA3D8E">
        <w:rPr>
          <w:vertAlign w:val="subscript"/>
          <w:lang w:val="en-GB"/>
        </w:rPr>
        <w:t>2</w:t>
      </w:r>
      <w:r w:rsidRPr="00AA3D8E">
        <w:rPr>
          <w:lang w:val="de-DE"/>
        </w:rPr>
        <w:sym w:font="Symbol" w:char="F0AE"/>
      </w:r>
      <w:r w:rsidRPr="00AA3D8E">
        <w:rPr>
          <w:lang w:val="en-GB"/>
        </w:rPr>
        <w:t>H</w:t>
      </w:r>
      <w:r w:rsidRPr="00AA3D8E">
        <w:rPr>
          <w:vertAlign w:val="subscript"/>
          <w:lang w:val="en-GB"/>
        </w:rPr>
        <w:t>3</w:t>
      </w:r>
      <w:r w:rsidRPr="00AA3D8E">
        <w:rPr>
          <w:lang w:val="en-GB"/>
        </w:rPr>
        <w:t>) becomes evident during prolonged galvanostatic cycling, but it is delayed compared to BE and could still be observed on the 300</w:t>
      </w:r>
      <w:r w:rsidRPr="00AA3D8E">
        <w:rPr>
          <w:vertAlign w:val="superscript"/>
          <w:lang w:val="en-GB"/>
        </w:rPr>
        <w:t>th</w:t>
      </w:r>
      <w:r w:rsidRPr="00AA3D8E">
        <w:rPr>
          <w:lang w:val="en-GB"/>
        </w:rPr>
        <w:t xml:space="preserve"> cycle (</w:t>
      </w:r>
      <w:r w:rsidRPr="00AA3D8E">
        <w:rPr>
          <w:b/>
          <w:bCs/>
          <w:lang w:val="de-DE"/>
        </w:rPr>
        <w:fldChar w:fldCharType="begin"/>
      </w:r>
      <w:r w:rsidRPr="00AA3D8E">
        <w:rPr>
          <w:b/>
          <w:bCs/>
          <w:lang w:val="en-GB"/>
        </w:rPr>
        <w:instrText xml:space="preserve"> REF _Ref132723508 \h  \* MERGEFORMAT </w:instrText>
      </w:r>
      <w:r w:rsidRPr="00AA3D8E">
        <w:rPr>
          <w:b/>
          <w:bCs/>
          <w:lang w:val="de-DE"/>
        </w:rPr>
      </w:r>
      <w:r w:rsidRPr="00AA3D8E">
        <w:rPr>
          <w:b/>
          <w:bCs/>
          <w:lang w:val="de-DE"/>
        </w:rPr>
        <w:fldChar w:fldCharType="separate"/>
      </w:r>
      <w:r w:rsidRPr="00AA3D8E">
        <w:rPr>
          <w:b/>
          <w:bCs/>
          <w:lang w:val="en-GB"/>
        </w:rPr>
        <w:t>Figure 3</w:t>
      </w:r>
      <w:r w:rsidRPr="00AA3D8E">
        <w:rPr>
          <w:b/>
          <w:bCs/>
          <w:lang w:val="en-GB"/>
        </w:rPr>
        <w:fldChar w:fldCharType="end"/>
      </w:r>
      <w:r w:rsidRPr="00AA3D8E">
        <w:rPr>
          <w:lang w:val="en-GB"/>
        </w:rPr>
        <w:t xml:space="preserve">b). In addition, the larger </w:t>
      </w:r>
      <w:r w:rsidRPr="00AA3D8E">
        <w:rPr>
          <w:lang w:val="de-DE"/>
        </w:rPr>
        <w:t>Δ</w:t>
      </w:r>
      <w:r w:rsidRPr="00AA3D8E">
        <w:rPr>
          <w:lang w:val="en-GB"/>
        </w:rPr>
        <w:t>D2 observed after the 200</w:t>
      </w:r>
      <w:r w:rsidRPr="00AA3D8E">
        <w:rPr>
          <w:vertAlign w:val="superscript"/>
          <w:lang w:val="en-GB"/>
        </w:rPr>
        <w:t>th</w:t>
      </w:r>
      <w:r w:rsidRPr="00AA3D8E">
        <w:rPr>
          <w:lang w:val="en-GB"/>
        </w:rPr>
        <w:t xml:space="preserve"> cycle in the DVA plot depicted in </w:t>
      </w:r>
      <w:r w:rsidRPr="00AA3D8E">
        <w:rPr>
          <w:b/>
          <w:bCs/>
          <w:lang w:val="de-DE"/>
        </w:rPr>
        <w:fldChar w:fldCharType="begin"/>
      </w:r>
      <w:r w:rsidRPr="00AA3D8E">
        <w:rPr>
          <w:b/>
          <w:bCs/>
          <w:lang w:val="en-GB"/>
        </w:rPr>
        <w:instrText xml:space="preserve"> REF _Ref132723508 \h  \* MERGEFORMAT </w:instrText>
      </w:r>
      <w:r w:rsidRPr="00AA3D8E">
        <w:rPr>
          <w:b/>
          <w:bCs/>
          <w:lang w:val="de-DE"/>
        </w:rPr>
      </w:r>
      <w:r w:rsidRPr="00AA3D8E">
        <w:rPr>
          <w:b/>
          <w:bCs/>
          <w:lang w:val="de-DE"/>
        </w:rPr>
        <w:fldChar w:fldCharType="separate"/>
      </w:r>
      <w:r w:rsidRPr="00AA3D8E">
        <w:rPr>
          <w:b/>
          <w:bCs/>
          <w:lang w:val="en-GB"/>
        </w:rPr>
        <w:t>Figure 3</w:t>
      </w:r>
      <w:r w:rsidRPr="00AA3D8E">
        <w:rPr>
          <w:b/>
          <w:bCs/>
          <w:lang w:val="en-GB"/>
        </w:rPr>
        <w:fldChar w:fldCharType="end"/>
      </w:r>
      <w:r w:rsidRPr="00AA3D8E">
        <w:rPr>
          <w:lang w:val="en-GB"/>
        </w:rPr>
        <w:t>d further supports the assumption that the knee point appears at 250</w:t>
      </w:r>
      <w:r w:rsidRPr="00AA3D8E">
        <w:rPr>
          <w:vertAlign w:val="superscript"/>
          <w:lang w:val="en-GB"/>
        </w:rPr>
        <w:t xml:space="preserve"> </w:t>
      </w:r>
      <w:r w:rsidRPr="00AA3D8E">
        <w:rPr>
          <w:lang w:val="en-GB"/>
        </w:rPr>
        <w:t xml:space="preserve">cycles as a structural change of the NMC811 electrode, specifically associated with the breakdown of the formed CEI. Furthermore, the continued increase of </w:t>
      </w:r>
      <w:r w:rsidRPr="00AA3D8E">
        <w:rPr>
          <w:lang w:val="de-DE"/>
        </w:rPr>
        <w:t>Δ</w:t>
      </w:r>
      <w:r w:rsidRPr="00AA3D8E">
        <w:rPr>
          <w:lang w:val="en-GB"/>
        </w:rPr>
        <w:t>D</w:t>
      </w:r>
      <w:r w:rsidR="009F6DBD" w:rsidRPr="00AA3D8E">
        <w:rPr>
          <w:lang w:val="en-GB"/>
        </w:rPr>
        <w:t>1</w:t>
      </w:r>
      <w:r w:rsidRPr="00AA3D8E">
        <w:rPr>
          <w:lang w:val="en-GB"/>
        </w:rPr>
        <w:t xml:space="preserve"> suggests a continuous LLI. Finally, a relatively low cell polarization (</w:t>
      </w:r>
      <w:r w:rsidRPr="00AA3D8E">
        <w:rPr>
          <w:lang w:val="de-DE"/>
        </w:rPr>
        <w:t>Δ</w:t>
      </w:r>
      <w:r w:rsidRPr="00AA3D8E">
        <w:rPr>
          <w:i/>
          <w:lang w:val="en-GB"/>
        </w:rPr>
        <w:t>V</w:t>
      </w:r>
      <w:r w:rsidRPr="00AA3D8E">
        <w:rPr>
          <w:lang w:val="en-GB"/>
        </w:rPr>
        <w:t>) was observed for the initial galvanostatic cycling, which increased after 100 cycles and may indicate beginning of the CEI breakdown (</w:t>
      </w:r>
      <w:r w:rsidRPr="00AA3D8E">
        <w:rPr>
          <w:b/>
          <w:bCs/>
          <w:lang w:val="en-GB"/>
        </w:rPr>
        <w:t>Figure S1</w:t>
      </w:r>
      <w:r w:rsidRPr="00AA3D8E">
        <w:rPr>
          <w:lang w:val="en-GB"/>
        </w:rPr>
        <w:t>). In conclusion, by introducing LiDFTFSI to the LiPF</w:t>
      </w:r>
      <w:r w:rsidRPr="00AA3D8E">
        <w:rPr>
          <w:vertAlign w:val="subscript"/>
          <w:lang w:val="en-GB"/>
        </w:rPr>
        <w:t>6</w:t>
      </w:r>
      <w:r w:rsidRPr="00AA3D8E">
        <w:rPr>
          <w:lang w:val="en-GB"/>
        </w:rPr>
        <w:t xml:space="preserve">-based electrolyte formulation as a co-salt, the galvanostatic cycling performance of NMC811||graphite cell chemistry can be notably enhanced, due to the beneficial effect of LiDFTFSI on both the SEI and the CEI. However, the fading rate starts increasing at </w:t>
      </w:r>
      <w:r w:rsidRPr="00AA3D8E">
        <w:rPr>
          <w:lang w:val="de-DE"/>
        </w:rPr>
        <w:sym w:font="Symbol" w:char="F0BB"/>
      </w:r>
      <w:r w:rsidRPr="00AA3D8E">
        <w:rPr>
          <w:lang w:val="en-GB"/>
        </w:rPr>
        <w:t>250 cycles, thus indicating the insufficient long-term stability of the CEI formed.</w:t>
      </w:r>
    </w:p>
    <w:p w14:paraId="32D94650" w14:textId="77777777" w:rsidR="009D012B" w:rsidRPr="00AA3D8E" w:rsidRDefault="009D012B" w:rsidP="009316F0">
      <w:pPr>
        <w:pStyle w:val="Legend"/>
        <w:spacing w:line="360" w:lineRule="auto"/>
        <w:rPr>
          <w:lang w:val="en-GB"/>
        </w:rPr>
      </w:pPr>
    </w:p>
    <w:p w14:paraId="51895D02" w14:textId="77777777" w:rsidR="009D012B" w:rsidRPr="00AA3D8E" w:rsidRDefault="009D012B" w:rsidP="009D012B">
      <w:pPr>
        <w:pStyle w:val="Legend"/>
        <w:spacing w:line="360" w:lineRule="auto"/>
        <w:jc w:val="center"/>
      </w:pPr>
      <w:r w:rsidRPr="00AA3D8E">
        <w:rPr>
          <w:noProof/>
          <w:lang w:val="de-DE" w:eastAsia="zh-CN"/>
        </w:rPr>
        <w:lastRenderedPageBreak/>
        <w:drawing>
          <wp:inline distT="0" distB="0" distL="0" distR="0" wp14:anchorId="360488D9" wp14:editId="79F9F248">
            <wp:extent cx="3508394" cy="2962011"/>
            <wp:effectExtent l="0" t="0" r="0" b="0"/>
            <wp:docPr id="485012923" name="图片 2"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12923" name="图片 2" descr="图表, 直方图&#10;&#10;描述已自动生成"/>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508394" cy="2962011"/>
                    </a:xfrm>
                    <a:prstGeom prst="rect">
                      <a:avLst/>
                    </a:prstGeom>
                    <a:noFill/>
                    <a:ln>
                      <a:noFill/>
                    </a:ln>
                  </pic:spPr>
                </pic:pic>
              </a:graphicData>
            </a:graphic>
          </wp:inline>
        </w:drawing>
      </w:r>
    </w:p>
    <w:p w14:paraId="1DC1FC9B" w14:textId="77777777" w:rsidR="009D012B" w:rsidRPr="00AA3D8E" w:rsidRDefault="009D012B" w:rsidP="009D012B">
      <w:pPr>
        <w:pStyle w:val="Legend"/>
        <w:spacing w:line="360" w:lineRule="auto"/>
        <w:rPr>
          <w:iCs/>
        </w:rPr>
      </w:pPr>
      <w:bookmarkStart w:id="1" w:name="_Ref135900788"/>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2</w:t>
      </w:r>
      <w:r w:rsidRPr="00AA3D8E">
        <w:rPr>
          <w:lang w:val="en-GB"/>
        </w:rPr>
        <w:fldChar w:fldCharType="end"/>
      </w:r>
      <w:bookmarkEnd w:id="1"/>
      <w:r w:rsidRPr="00AA3D8E">
        <w:rPr>
          <w:iCs/>
        </w:rPr>
        <w:t>. dV/dQ vs. capacity curves during discharge measured in a three-electrode setup.</w:t>
      </w:r>
    </w:p>
    <w:p w14:paraId="221AF9D9" w14:textId="77777777" w:rsidR="009D012B" w:rsidRPr="00AA3D8E" w:rsidRDefault="009D012B" w:rsidP="009D012B">
      <w:pPr>
        <w:pStyle w:val="Legend"/>
        <w:spacing w:line="360" w:lineRule="auto"/>
        <w:jc w:val="center"/>
      </w:pPr>
      <w:r w:rsidRPr="00AA3D8E">
        <w:rPr>
          <w:noProof/>
          <w:lang w:val="de-DE" w:eastAsia="zh-CN"/>
        </w:rPr>
        <w:drawing>
          <wp:inline distT="0" distB="0" distL="0" distR="0" wp14:anchorId="2B902213" wp14:editId="7C91593D">
            <wp:extent cx="5625848" cy="4583048"/>
            <wp:effectExtent l="0" t="0" r="0" b="8255"/>
            <wp:docPr id="676980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8038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625848" cy="4583048"/>
                    </a:xfrm>
                    <a:prstGeom prst="rect">
                      <a:avLst/>
                    </a:prstGeom>
                    <a:noFill/>
                    <a:ln>
                      <a:noFill/>
                    </a:ln>
                  </pic:spPr>
                </pic:pic>
              </a:graphicData>
            </a:graphic>
          </wp:inline>
        </w:drawing>
      </w:r>
    </w:p>
    <w:p w14:paraId="3661089C" w14:textId="5E72A478" w:rsidR="009D012B" w:rsidRPr="00AA3D8E" w:rsidRDefault="009D012B" w:rsidP="009F6DBD">
      <w:pPr>
        <w:pStyle w:val="Legend"/>
        <w:spacing w:line="360" w:lineRule="auto"/>
        <w:jc w:val="both"/>
        <w:rPr>
          <w:iCs/>
        </w:rPr>
      </w:pPr>
      <w:bookmarkStart w:id="2" w:name="_Ref132723508"/>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3</w:t>
      </w:r>
      <w:r w:rsidRPr="00AA3D8E">
        <w:fldChar w:fldCharType="end"/>
      </w:r>
      <w:bookmarkEnd w:id="2"/>
      <w:r w:rsidRPr="00AA3D8E">
        <w:rPr>
          <w:iCs/>
        </w:rPr>
        <w:t xml:space="preserve">. Differential capacity </w:t>
      </w:r>
      <w:r w:rsidRPr="00AA3D8E">
        <w:rPr>
          <w:i/>
          <w:iCs/>
        </w:rPr>
        <w:t>vs.</w:t>
      </w:r>
      <w:r w:rsidRPr="00AA3D8E">
        <w:rPr>
          <w:iCs/>
        </w:rPr>
        <w:t xml:space="preserve"> cell voltage plots of NMC811||graphite cells with a) BE and b) BE+DFTFSI at selected cycles. The peaks are assigned to their corresponding phase transitions</w:t>
      </w:r>
      <w:r w:rsidRPr="00AA3D8E">
        <w:rPr>
          <w:iCs/>
        </w:rPr>
        <w:fldChar w:fldCharType="begin"/>
      </w:r>
      <w:r w:rsidR="004E6197" w:rsidRPr="00AA3D8E">
        <w:rPr>
          <w:iCs/>
        </w:rPr>
        <w:instrText xml:space="preserve"> ADDIN ZOTERO_ITEM CSL_CITATION {"citationID":"StW2BQRC","properties":{"formattedCitation":"\\super [40]\\nosupersub{}","plainCitation":"[40]","noteIndex":0},"citationItems":[{"id":119,"uris":["http://zotero.org/users/7718713/items/XAXVCDJV"],"itemData":{"id":119,"type":"article-journal","container-title":"Journal of The Electrochemical Society","DOI":"10.1149/2.0021707jes","ISSN":"0013-4651, 1945-7111","issue":"7","language":"en","page":"A1361-A1377","source":"DOI.org (Crossref)","title":"Oxygen Release and Its Effect on the Cycling Stability of LiNi &lt;sub&gt;x&lt;/sub&gt; Mn &lt;sub&gt;y&lt;/sub&gt; Co &lt;sub&gt;z&lt;/sub&gt; O &lt;sub&gt;2&lt;/sub&gt; (NMC) Cathode Materials for Li-Ion Batteries","volume":"164","author":[{"family":"Jung","given":"Roland"},{"family":"Metzger","given":"Michael"},{"family":"Maglia","given":"Filippo"},{"family":"Stinner","given":"Christoph"},{"family":"Gasteiger","given":"Hubert A."}],"issued":{"date-parts":[["2017"]]}}}],"schema":"https://github.com/citation-style-language/schema/raw/master/csl-citation.json"} </w:instrText>
      </w:r>
      <w:r w:rsidRPr="00AA3D8E">
        <w:rPr>
          <w:iCs/>
        </w:rPr>
        <w:fldChar w:fldCharType="separate"/>
      </w:r>
      <w:r w:rsidR="004E6197" w:rsidRPr="00AA3D8E">
        <w:rPr>
          <w:vertAlign w:val="superscript"/>
        </w:rPr>
        <w:t>[40]</w:t>
      </w:r>
      <w:r w:rsidRPr="00AA3D8E">
        <w:fldChar w:fldCharType="end"/>
      </w:r>
      <w:r w:rsidRPr="00AA3D8E">
        <w:rPr>
          <w:iCs/>
        </w:rPr>
        <w:t>. M represents the monoclinic phase and H</w:t>
      </w:r>
      <w:r w:rsidRPr="00AA3D8E">
        <w:rPr>
          <w:iCs/>
          <w:vertAlign w:val="subscript"/>
        </w:rPr>
        <w:t>1</w:t>
      </w:r>
      <w:r w:rsidRPr="00AA3D8E">
        <w:rPr>
          <w:iCs/>
        </w:rPr>
        <w:t>, H</w:t>
      </w:r>
      <w:r w:rsidRPr="00AA3D8E">
        <w:rPr>
          <w:iCs/>
          <w:vertAlign w:val="subscript"/>
        </w:rPr>
        <w:t>2</w:t>
      </w:r>
      <w:r w:rsidRPr="00AA3D8E">
        <w:rPr>
          <w:iCs/>
        </w:rPr>
        <w:t>, and H</w:t>
      </w:r>
      <w:r w:rsidRPr="00AA3D8E">
        <w:rPr>
          <w:iCs/>
          <w:vertAlign w:val="subscript"/>
        </w:rPr>
        <w:t>3</w:t>
      </w:r>
      <w:r w:rsidRPr="00AA3D8E">
        <w:rPr>
          <w:iCs/>
        </w:rPr>
        <w:t xml:space="preserve"> represent the hexagonal </w:t>
      </w:r>
      <w:r w:rsidRPr="00AA3D8E">
        <w:rPr>
          <w:iCs/>
        </w:rPr>
        <w:lastRenderedPageBreak/>
        <w:t>phases. C</w:t>
      </w:r>
      <w:r w:rsidRPr="00AA3D8E">
        <w:rPr>
          <w:iCs/>
          <w:vertAlign w:val="subscript"/>
        </w:rPr>
        <w:t>6</w:t>
      </w:r>
      <w:r w:rsidRPr="00AA3D8E">
        <w:rPr>
          <w:iCs/>
        </w:rPr>
        <w:sym w:font="Symbol" w:char="F0AE"/>
      </w:r>
      <w:proofErr w:type="spellStart"/>
      <w:r w:rsidRPr="00AA3D8E">
        <w:rPr>
          <w:iCs/>
        </w:rPr>
        <w:t>LiC</w:t>
      </w:r>
      <w:r w:rsidRPr="00AA3D8E">
        <w:rPr>
          <w:iCs/>
          <w:vertAlign w:val="subscript"/>
        </w:rPr>
        <w:t>x</w:t>
      </w:r>
      <w:proofErr w:type="spellEnd"/>
      <w:r w:rsidRPr="00AA3D8E">
        <w:rPr>
          <w:iCs/>
          <w:vertAlign w:val="subscript"/>
        </w:rPr>
        <w:t xml:space="preserve"> </w:t>
      </w:r>
      <w:r w:rsidRPr="00AA3D8E">
        <w:rPr>
          <w:iCs/>
        </w:rPr>
        <w:t xml:space="preserve">arises from the lithiation of graphite. Differential voltage </w:t>
      </w:r>
      <w:r w:rsidRPr="00AA3D8E">
        <w:rPr>
          <w:i/>
          <w:iCs/>
        </w:rPr>
        <w:t>vs.</w:t>
      </w:r>
      <w:r w:rsidRPr="00AA3D8E">
        <w:rPr>
          <w:iCs/>
        </w:rPr>
        <w:t xml:space="preserve"> discharge capacity plots of NMC811||graphite cells with c) BE and d) BE+DFTFSI at different cycles. </w:t>
      </w:r>
    </w:p>
    <w:p w14:paraId="33E9E491" w14:textId="6F1C6DED" w:rsidR="009D012B" w:rsidRPr="00AA3D8E" w:rsidRDefault="009D012B" w:rsidP="009F6DBD">
      <w:pPr>
        <w:pStyle w:val="Legend"/>
        <w:spacing w:line="360" w:lineRule="auto"/>
        <w:jc w:val="both"/>
        <w:rPr>
          <w:lang w:val="en-GB"/>
        </w:rPr>
      </w:pPr>
      <w:r w:rsidRPr="00AA3D8E">
        <w:rPr>
          <w:lang w:val="en-GB"/>
        </w:rPr>
        <w:t xml:space="preserve">To investigate the effect of LiDFTFSI on the cell/electrode performance and to further understand the possible reason for the appearance of the knee point, the resistance and morphology of the </w:t>
      </w:r>
      <w:proofErr w:type="spellStart"/>
      <w:r w:rsidRPr="00AA3D8E">
        <w:rPr>
          <w:lang w:val="en-GB"/>
        </w:rPr>
        <w:t>graphite|electrolyte</w:t>
      </w:r>
      <w:proofErr w:type="spellEnd"/>
      <w:r w:rsidRPr="00AA3D8E">
        <w:rPr>
          <w:lang w:val="en-GB"/>
        </w:rPr>
        <w:t xml:space="preserve"> as well as the NMC811|electrolyte interphase after the formation cycles and after 100 cycles were characterized by electrochemical impedance spectroscopy (EIS) and scanning electron microscopy (SEM). Considering the contribution of both the anode and the cathode in the EIS measurements, it is difficult to make a clear distinction in a full cell setup. An EIS approach with symmetric coin cells as described by </w:t>
      </w:r>
      <w:proofErr w:type="spellStart"/>
      <w:r w:rsidRPr="00AA3D8E">
        <w:rPr>
          <w:lang w:val="en-GB"/>
        </w:rPr>
        <w:t>Petibon</w:t>
      </w:r>
      <w:proofErr w:type="spellEnd"/>
      <w:r w:rsidRPr="00AA3D8E">
        <w:rPr>
          <w:lang w:val="en-GB"/>
        </w:rPr>
        <w:t xml:space="preserve"> </w:t>
      </w:r>
      <w:r w:rsidRPr="00AA3D8E">
        <w:rPr>
          <w:i/>
          <w:lang w:val="en-GB"/>
        </w:rPr>
        <w:t>et al.</w:t>
      </w:r>
      <w:r w:rsidRPr="00AA3D8E">
        <w:rPr>
          <w:lang w:val="de-DE"/>
        </w:rPr>
        <w:fldChar w:fldCharType="begin"/>
      </w:r>
      <w:r w:rsidR="004E6197" w:rsidRPr="00AA3D8E">
        <w:rPr>
          <w:lang w:val="en-GB"/>
        </w:rPr>
        <w:instrText xml:space="preserve"> ADDIN ZOTERO_ITEM CSL_CITATION {"citationID":"yBXHlSKy","properties":{"formattedCitation":"\\super [41]\\nosupersub{}","plainCitation":"[41]","noteIndex":0},"citationItems":[{"id":368,"uris":["http://zotero.org/users/7718713/items/BTUNT7DR"],"itemData":{"id":368,"type":"article-journal","container-title":"Journal of The Electrochemical Society","DOI":"10.1149/2.005302jes","ISSN":"0013-4651, 1945-7111","issue":"1","language":"en","page":"A117-A124","source":"DOI.org (Crossref)","title":"Study of Electrolyte Additives Using Electrochemical Impedance Spectroscopy on Symmetric Cells","volume":"160","author":[{"family":"Petibon","given":"R."},{"family":"Aiken","given":"C. P."},{"family":"Sinha","given":"N. N."},{"family":"Burns","given":"J. C."},{"family":"Ye","given":"Hui"},{"family":"VanElzen","given":"Collette M."},{"family":"Jain","given":"Gaurav"},{"family":"Trussler","given":"S."},{"family":"Dahn","given":"J. R."}],"issued":{"date-parts":[["2013"]]}}}],"schema":"https://github.com/citation-style-language/schema/raw/master/csl-citation.json"} </w:instrText>
      </w:r>
      <w:r w:rsidRPr="00AA3D8E">
        <w:rPr>
          <w:lang w:val="de-DE"/>
        </w:rPr>
        <w:fldChar w:fldCharType="separate"/>
      </w:r>
      <w:r w:rsidR="004E6197" w:rsidRPr="00AA3D8E">
        <w:rPr>
          <w:vertAlign w:val="superscript"/>
        </w:rPr>
        <w:t>[41]</w:t>
      </w:r>
      <w:r w:rsidRPr="00AA3D8E">
        <w:rPr>
          <w:lang w:val="en-GB"/>
        </w:rPr>
        <w:fldChar w:fldCharType="end"/>
      </w:r>
      <w:r w:rsidRPr="00AA3D8E">
        <w:rPr>
          <w:lang w:val="en-GB"/>
        </w:rPr>
        <w:t xml:space="preserve"> was therefore utilized. </w:t>
      </w:r>
      <w:r w:rsidRPr="00AA3D8E">
        <w:rPr>
          <w:b/>
          <w:bCs/>
          <w:lang w:val="de-DE"/>
        </w:rPr>
        <w:fldChar w:fldCharType="begin"/>
      </w:r>
      <w:r w:rsidRPr="00AA3D8E">
        <w:rPr>
          <w:b/>
          <w:bCs/>
          <w:lang w:val="en-GB"/>
        </w:rPr>
        <w:instrText xml:space="preserve"> REF _Ref127146524 \h  \* MERGEFORMAT </w:instrText>
      </w:r>
      <w:r w:rsidRPr="00AA3D8E">
        <w:rPr>
          <w:b/>
          <w:bCs/>
          <w:lang w:val="de-DE"/>
        </w:rPr>
      </w:r>
      <w:r w:rsidRPr="00AA3D8E">
        <w:rPr>
          <w:b/>
          <w:bCs/>
          <w:lang w:val="de-DE"/>
        </w:rPr>
        <w:fldChar w:fldCharType="separate"/>
      </w:r>
      <w:r w:rsidRPr="00AA3D8E">
        <w:rPr>
          <w:b/>
          <w:bCs/>
          <w:lang w:val="en-GB"/>
        </w:rPr>
        <w:t>Figure 4</w:t>
      </w:r>
      <w:r w:rsidRPr="00AA3D8E">
        <w:rPr>
          <w:b/>
          <w:bCs/>
          <w:lang w:val="en-GB"/>
        </w:rPr>
        <w:fldChar w:fldCharType="end"/>
      </w:r>
      <w:r w:rsidRPr="00AA3D8E">
        <w:rPr>
          <w:lang w:val="en-GB"/>
        </w:rPr>
        <w:t xml:space="preserve">a and </w:t>
      </w:r>
      <w:r w:rsidRPr="00AA3D8E">
        <w:rPr>
          <w:b/>
          <w:bCs/>
          <w:lang w:val="de-DE"/>
        </w:rPr>
        <w:fldChar w:fldCharType="begin"/>
      </w:r>
      <w:r w:rsidRPr="00AA3D8E">
        <w:rPr>
          <w:b/>
          <w:bCs/>
          <w:lang w:val="en-GB"/>
        </w:rPr>
        <w:instrText xml:space="preserve"> REF _Ref127146524 \h  \* MERGEFORMAT </w:instrText>
      </w:r>
      <w:r w:rsidRPr="00AA3D8E">
        <w:rPr>
          <w:b/>
          <w:bCs/>
          <w:lang w:val="de-DE"/>
        </w:rPr>
      </w:r>
      <w:r w:rsidRPr="00AA3D8E">
        <w:rPr>
          <w:b/>
          <w:bCs/>
          <w:lang w:val="de-DE"/>
        </w:rPr>
        <w:fldChar w:fldCharType="separate"/>
      </w:r>
      <w:r w:rsidRPr="00AA3D8E">
        <w:rPr>
          <w:b/>
          <w:bCs/>
          <w:lang w:val="en-GB"/>
        </w:rPr>
        <w:t>Figure 4</w:t>
      </w:r>
      <w:r w:rsidRPr="00AA3D8E">
        <w:rPr>
          <w:b/>
          <w:bCs/>
          <w:lang w:val="en-GB"/>
        </w:rPr>
        <w:fldChar w:fldCharType="end"/>
      </w:r>
      <w:r w:rsidRPr="00AA3D8E">
        <w:rPr>
          <w:lang w:val="en-GB"/>
        </w:rPr>
        <w:t>d shows the Nyquist plots of graphite||graphite and NMC811||NMC811 cells after formation cycles and after 100 cycles. Two clearly distinguishable semicircles can be observed for the NMC811||NMC811 cells, whereas the graphite||graphite cells show less pronounced features. The first semicircle in the high frequency range is typically assigned in literature to the resistance of interphases</w:t>
      </w:r>
      <w:r w:rsidRPr="00AA3D8E">
        <w:rPr>
          <w:lang w:val="de-DE"/>
        </w:rPr>
        <w:fldChar w:fldCharType="begin"/>
      </w:r>
      <w:r w:rsidR="004E6197" w:rsidRPr="00AA3D8E">
        <w:rPr>
          <w:lang w:val="en-GB"/>
        </w:rPr>
        <w:instrText xml:space="preserve"> ADDIN ZOTERO_ITEM CSL_CITATION {"citationID":"64TzOWDP","properties":{"formattedCitation":"\\super [10,37]\\nosupersub{}","plainCitation":"[10,37]","noteIndex":0},"citationItems":[{"id":161,"uris":["http://zotero.org/users/7718713/items/9RIPU59T"],"itemData":{"id":161,"type":"article-journal","container-title":"Nature Energy","DOI":"10.1038/s41560-022-01020-x","ISSN":"2058-7546","issue":"6","language":"en","page":"484-494","source":"DOI.org (Crossref)","title":"Additive engineering for robust interphases to stabilize high-Ni layered structures at ultra-high voltage of 4.8 V","volume":"7","author":[{"family":"Tan","given":"Sha"},{"family":"Shadike","given":"Zulipiya"},{"family":"Li","given":"Jizhou"},{"family":"Wang","given":"Xuelong"},{"family":"Yang","given":"Yang"},{"family":"Lin","given":"Ruoqian"},{"family":"Cresce","given":"Arthur"},{"family":"Hu","given":"Jiangtao"},{"family":"Hunt","given":"Adrian"},{"family":"Waluyo","given":"Iradwikanari"},{"family":"Ma","given":"Lu"},{"family":"Monaco","given":"Federico"},{"family":"Cloetens","given":"Peter"},{"family":"Xiao","given":"Jie"},{"family":"Liu","given":"Yijin"},{"family":"Yang","given":"Xiao-Qing"},{"family":"Xu","given":"Kang"},{"family":"Hu","given":"Enyuan"}],"issued":{"date-parts":[["2022",6]]}}},{"id":1489,"uris":["http://zotero.org/users/7718713/items/FFBSH8DH"],"itemData":{"id":1489,"type":"article-journal","container-title":"Journal of Power Sources","DOI":"10.1016/j.jpowsour.2019.227575","ISSN":"03787753","journalAbbreviation":"Journal of Power Sources","language":"en","page":"227575","source":"DOI.org (Crossref)","title":"Investigation of lithium-ion battery degradation mechanisms by combining differential voltage analysis and alternating current impedance","volume":"448","author":[{"family":"Zhu","given":"Jiangong"},{"family":"Dewi Darma","given":"Mariyam Susana"},{"family":"Knapp","given":"Michael"},{"family":"Sørensen","given":"Daniel R."},{"family":"Heere","given":"Michael"},{"family":"Fang","given":"Qiaohua"},{"family":"Wang","given":"Xueyuan"},{"family":"Dai","given":"Haifeng"},{"family":"Mereacre","given":"Liuda"},{"family":"Senyshyn","given":"Anatoliy"},{"family":"Wei","given":"Xuezhe"},{"family":"Ehrenberg","given":"Helmut"}],"issued":{"date-parts":[["2020",2]]}}}],"schema":"https://github.com/citation-style-language/schema/raw/master/csl-citation.json"} </w:instrText>
      </w:r>
      <w:r w:rsidRPr="00AA3D8E">
        <w:rPr>
          <w:lang w:val="de-DE"/>
        </w:rPr>
        <w:fldChar w:fldCharType="separate"/>
      </w:r>
      <w:r w:rsidR="004E6197" w:rsidRPr="00AA3D8E">
        <w:rPr>
          <w:vertAlign w:val="superscript"/>
        </w:rPr>
        <w:t>[10,37]</w:t>
      </w:r>
      <w:r w:rsidRPr="00AA3D8E">
        <w:rPr>
          <w:lang w:val="en-GB"/>
        </w:rPr>
        <w:fldChar w:fldCharType="end"/>
      </w:r>
      <w:r w:rsidRPr="00AA3D8E">
        <w:rPr>
          <w:lang w:val="en-GB"/>
        </w:rPr>
        <w:t>. However, recent studies have indicated that the resistance of electrode-to-current collector interface also contributes to the high frequency semicircle</w:t>
      </w:r>
      <w:r w:rsidRPr="00AA3D8E">
        <w:rPr>
          <w:lang w:val="de-DE"/>
        </w:rPr>
        <w:fldChar w:fldCharType="begin"/>
      </w:r>
      <w:r w:rsidR="004E6197" w:rsidRPr="00AA3D8E">
        <w:rPr>
          <w:lang w:val="en-GB"/>
        </w:rPr>
        <w:instrText xml:space="preserve"> ADDIN ZOTERO_ITEM CSL_CITATION {"citationID":"ce88VLf6","properties":{"formattedCitation":"\\super [42\\uc0\\u8211{}44]\\nosupersub{}","plainCitation":"[42–44]","noteIndex":0},"citationItems":[{"id":2319,"uris":["http://zotero.org/users/7718713/items/9HBZMF4Q"],"itemData":{"id":2319,"type":"article-journal","container-title":"Journal of The Electrochemical Society","DOI":"10.1149/1945-7111/ac3158","ISSN":"0013-4651, 1945-7111","issue":"11","journalAbbreviation":"J. Electrochem. Soc.","page":"110503","source":"DOI.org (Crossref)","title":"Monitoring SEI Formation on Graphite Electrodes in Lithium-Ion Cells by Impedance Spectroscopy","volume":"168","author":[{"family":"Solchenbach","given":"Sophie"},{"family":"Huang","given":"Xinyi"},{"family":"Pritzl","given":"Daniel"},{"family":"Landesfeind","given":"Johannes"},{"family":"Gasteiger","given":"Hubert A."}],"issued":{"date-parts":[["2021",11,1]]}},"label":"page"},{"id":2321,"uris":["http://zotero.org/users/7718713/items/3W5LW8RX"],"itemData":{"id":2321,"type":"article-journal","container-title":"Electrochemical and Solid-State Letters","DOI":"10.1149/1.2964220","ISSN":"10990062","issue":"10","journalAbbreviation":"Electrochem. Solid-State Lett.","language":"en","page":"A170","source":"DOI.org (Crossref)","title":"The Importance of Interphase Contacts in Li Ion Electrodes: The Meaning of the High-Frequency Impedance Arc","title-short":"The Importance of Interphase Contacts in Li Ion Electrodes","volume":"11","author":[{"family":"Gaberscek","given":"Miran"},{"family":"Moskon","given":"Joze"},{"family":"Erjavec","given":"Bostjan"},{"family":"Dominko","given":"Robert"},{"family":"Jamnik","given":"Janez"}],"issued":{"date-parts":[["2008"]]}},"label":"page"},{"id":2322,"uris":["http://zotero.org/users/7718713/items/VMK3U66B"],"itemData":{"id":2322,"type":"article-journal","container-title":"Journal of The Electrochemical Society","DOI":"10.1149/2.0451904jes","ISSN":"0013-4651, 1945-7111","issue":"4","journalAbbreviation":"J. Electrochem. Soc.","language":"en","page":"A582-A590","source":"DOI.org (Crossref)","title":"Identifying Contact Resistances in High-Voltage Cathodes by Impedance Spectroscopy","volume":"166","author":[{"family":"Pritzl","given":"Daniel"},{"family":"Bumberger","given":"Andreas E."},{"family":"Wetjen","given":"Morten"},{"family":"Landesfeind","given":"Johannes"},{"family":"Solchenbach","given":"Sophie"},{"family":"Gasteiger","given":"Hubert A."}],"issued":{"date-parts":[["2019"]]}},"label":"page"}],"schema":"https://github.com/citation-style-language/schema/raw/master/csl-citation.json"} </w:instrText>
      </w:r>
      <w:r w:rsidRPr="00AA3D8E">
        <w:rPr>
          <w:lang w:val="de-DE"/>
        </w:rPr>
        <w:fldChar w:fldCharType="separate"/>
      </w:r>
      <w:r w:rsidR="004E6197" w:rsidRPr="00AA3D8E">
        <w:rPr>
          <w:vertAlign w:val="superscript"/>
        </w:rPr>
        <w:t>[42–44]</w:t>
      </w:r>
      <w:r w:rsidRPr="00AA3D8E">
        <w:rPr>
          <w:lang w:val="en-GB"/>
        </w:rPr>
        <w:fldChar w:fldCharType="end"/>
      </w:r>
      <w:r w:rsidRPr="00AA3D8E">
        <w:rPr>
          <w:lang w:val="en-GB"/>
        </w:rPr>
        <w:t>. Despite this, the contact resistance is usually lower than the interphase resistance, and for the purposes of this study, the first semicircle is considered only as the resistance of the interphase</w:t>
      </w:r>
      <w:r w:rsidRPr="00AA3D8E">
        <w:rPr>
          <w:lang w:val="de-DE"/>
        </w:rPr>
        <w:fldChar w:fldCharType="begin"/>
      </w:r>
      <w:r w:rsidR="004E6197" w:rsidRPr="00AA3D8E">
        <w:rPr>
          <w:lang w:val="en-GB"/>
        </w:rPr>
        <w:instrText xml:space="preserve"> ADDIN ZOTERO_ITEM CSL_CITATION {"citationID":"2isUtbFx","properties":{"formattedCitation":"\\super [45,46]\\nosupersub{}","plainCitation":"[45,46]","noteIndex":0},"citationItems":[{"id":2320,"uris":["http://zotero.org/users/7718713/items/B7GXA3QL"],"itemData":{"id":2320,"type":"article-journal","abstract":"Lithium-ion technology is considered as outstanding candidate for implementation in high energy density applications. Adjusting the cycling conditions of electrodes and monitoring the undergoing reactions are necessary to maximize their potentiality and ensure high performance and safe operation for end-users. Herein, in situ electrochemical impedance spectroscopy (EIS), direct current (DC) resistance and differential voltage analysis (DVA) are complementarily used to understand and predict the lifetime of LiNi\n              0.6\n              Mn\n              0.2\n              Co\n              0.2\n              O\n              2\n              (NMC622) vs graphite coin cells cycled at different upper cut-off voltage (UCV). Lithium de/intercalation reactions in graphite, phase transitions in NMC and the formation of electrode-electrolyte interphases have been identified by DVA. Combined with EIS and DC resistance, the occurrence of these reactions has been monitored upon cycling. The main findings indicate that despite observing other detrimental phenomena (charge transfer resistance increase or irreversibility of NMC622 phase transitions), the different solid electrolyte interphase (SEI) formation and resistance with UCV are most relevant factors affecting cycle life. The loss of lithium inventory is the main cause of the capacity fade. The need of a stable SEI to delay the continuous electrolyte consumption is highlighted. The combined information provided by these techniques can be leveraged by battery management systems to optimize cell performance while cycling.","container-title":"Journal of The Electrochemical Society","DOI":"10.1149/1945-7111/ab8b99","ISSN":"0013-4651, 1945-7111","issue":"9","journalAbbreviation":"J. Electrochem. Soc.","page":"090528","source":"DOI.org (Crossref)","title":"In Situ Analysis of NMC</w:instrText>
      </w:r>
      <w:r w:rsidR="004E6197" w:rsidRPr="00AA3D8E">
        <w:rPr>
          <w:rFonts w:hint="eastAsia"/>
          <w:lang w:val="en-GB"/>
        </w:rPr>
        <w:instrText>∣</w:instrText>
      </w:r>
      <w:r w:rsidR="004E6197" w:rsidRPr="00AA3D8E">
        <w:rPr>
          <w:lang w:val="en-GB"/>
        </w:rPr>
        <w:instrText xml:space="preserve">graphite Li-Ion Batteries by Means of Complementary Electrochemical Methods","volume":"167","author":[{"family":"Landa-Medrano","given":"Imanol"},{"family":"Eguia-Barrio","given":"Aitor"},{"family":"Sananes-Israel","given":"Susan"},{"family":"Lijó-Pando","given":"Silvia"},{"family":"Boyano","given":"Iker"},{"family":"Alcaide","given":"Francisco"},{"family":"Urdampilleta","given":"Idoia"},{"family":"De Meatza","given":"Iratxe"}],"issued":{"date-parts":[["2020",1,7]]}},"label":"page"},{"id":2317,"uris":["http://zotero.org/users/7718713/items/2FU77F4Y"],"itemData":{"id":2317,"type":"article-journal","container-title":"Journal of The Electrochemical Society","DOI":"10.1149/2.0901603jes","ISSN":"0013-4651, 1945-7111","issue":"3","journalAbbreviation":"J. Electrochem. Soc.","language":"en","page":"A522-A529","source":"DOI.org (Crossref)","title":"Exploring Impedance Growth in High Voltage NMC/Graphite Li-Ion Cells Using a Transmission Line Model","volume":"163","author":[{"family":"Abarbanel","given":"D. W."},{"family":"Nelson","given":"K. J."},{"family":"Dahn","given":"J. R."}],"issued":{"date-parts":[["2016"]]}},"label":"page"}],"schema":"https://github.com/citation-style-language/schema/raw/master/csl-citation.json"} </w:instrText>
      </w:r>
      <w:r w:rsidRPr="00AA3D8E">
        <w:rPr>
          <w:lang w:val="de-DE"/>
        </w:rPr>
        <w:fldChar w:fldCharType="separate"/>
      </w:r>
      <w:r w:rsidR="004E6197" w:rsidRPr="00AA3D8E">
        <w:rPr>
          <w:vertAlign w:val="superscript"/>
        </w:rPr>
        <w:t>[45,46]</w:t>
      </w:r>
      <w:r w:rsidRPr="00AA3D8E">
        <w:rPr>
          <w:lang w:val="en-GB"/>
        </w:rPr>
        <w:fldChar w:fldCharType="end"/>
      </w:r>
      <w:r w:rsidRPr="00AA3D8E">
        <w:rPr>
          <w:lang w:val="en-GB"/>
        </w:rPr>
        <w:t>. The semicircle observed at middle frequency range is normally ascribed to charge transfer processes</w:t>
      </w:r>
      <w:r w:rsidRPr="00AA3D8E">
        <w:rPr>
          <w:color w:val="70AD47" w:themeColor="accent6"/>
          <w:lang w:val="en-GB"/>
        </w:rPr>
        <w:t>.</w:t>
      </w:r>
      <w:r w:rsidRPr="00AA3D8E">
        <w:rPr>
          <w:lang w:val="en-GB"/>
        </w:rPr>
        <w:t xml:space="preserve"> With the equivalent circuit model (ECM) depicted in </w:t>
      </w:r>
      <w:r w:rsidRPr="00AA3D8E">
        <w:rPr>
          <w:b/>
          <w:bCs/>
          <w:lang w:val="en-GB"/>
        </w:rPr>
        <w:t>Figure S2</w:t>
      </w:r>
      <w:r w:rsidRPr="00AA3D8E">
        <w:rPr>
          <w:lang w:val="en-GB"/>
        </w:rPr>
        <w:t>, the resistance of interphase (R</w:t>
      </w:r>
      <w:r w:rsidRPr="00AA3D8E">
        <w:rPr>
          <w:vertAlign w:val="subscript"/>
          <w:lang w:val="en-GB"/>
        </w:rPr>
        <w:t>SEI/CEI</w:t>
      </w:r>
      <w:r w:rsidRPr="00AA3D8E">
        <w:rPr>
          <w:lang w:val="en-GB"/>
        </w:rPr>
        <w:t>) and resistance of charge transfer (R</w:t>
      </w:r>
      <w:r w:rsidRPr="00AA3D8E">
        <w:rPr>
          <w:vertAlign w:val="subscript"/>
          <w:lang w:val="en-GB"/>
        </w:rPr>
        <w:t>CT</w:t>
      </w:r>
      <w:r w:rsidRPr="00AA3D8E">
        <w:rPr>
          <w:lang w:val="en-GB"/>
        </w:rPr>
        <w:t>) can be identified. It is evident that cells with BE exhibit a remarkable resistance increase on the NMC811 electrode after 100 cycles, with most of the increase stemming from the R</w:t>
      </w:r>
      <w:r w:rsidRPr="00AA3D8E">
        <w:rPr>
          <w:vertAlign w:val="subscript"/>
          <w:lang w:val="en-GB"/>
        </w:rPr>
        <w:t>CT</w:t>
      </w:r>
      <w:r w:rsidRPr="00AA3D8E">
        <w:rPr>
          <w:lang w:val="en-GB"/>
        </w:rPr>
        <w:t xml:space="preserve"> (</w:t>
      </w:r>
      <w:r w:rsidRPr="00AA3D8E">
        <w:rPr>
          <w:b/>
          <w:bCs/>
          <w:lang w:val="de-DE"/>
        </w:rPr>
        <w:fldChar w:fldCharType="begin"/>
      </w:r>
      <w:r w:rsidRPr="00AA3D8E">
        <w:rPr>
          <w:b/>
          <w:bCs/>
          <w:lang w:val="en-GB"/>
        </w:rPr>
        <w:instrText xml:space="preserve"> REF _Ref127146524 \h  \* MERGEFORMAT </w:instrText>
      </w:r>
      <w:r w:rsidRPr="00AA3D8E">
        <w:rPr>
          <w:b/>
          <w:bCs/>
          <w:lang w:val="de-DE"/>
        </w:rPr>
      </w:r>
      <w:r w:rsidRPr="00AA3D8E">
        <w:rPr>
          <w:b/>
          <w:bCs/>
          <w:lang w:val="de-DE"/>
        </w:rPr>
        <w:fldChar w:fldCharType="separate"/>
      </w:r>
      <w:r w:rsidRPr="00AA3D8E">
        <w:rPr>
          <w:b/>
          <w:bCs/>
          <w:lang w:val="en-GB"/>
        </w:rPr>
        <w:t>Figure 4</w:t>
      </w:r>
      <w:r w:rsidRPr="00AA3D8E">
        <w:rPr>
          <w:b/>
          <w:bCs/>
          <w:lang w:val="en-GB"/>
        </w:rPr>
        <w:fldChar w:fldCharType="end"/>
      </w:r>
      <w:r w:rsidRPr="00AA3D8E">
        <w:rPr>
          <w:lang w:val="en-GB"/>
        </w:rPr>
        <w:t>e). The increase in charge transfer resistance indicates a larger barrier for lithium migration and can be explained by the structural/surface changes of the active material</w:t>
      </w:r>
      <w:r w:rsidRPr="00AA3D8E">
        <w:rPr>
          <w:lang w:val="de-DE"/>
        </w:rPr>
        <w:fldChar w:fldCharType="begin"/>
      </w:r>
      <w:r w:rsidR="004E6197" w:rsidRPr="00AA3D8E">
        <w:rPr>
          <w:lang w:val="en-GB"/>
        </w:rPr>
        <w:instrText xml:space="preserve"> ADDIN ZOTERO_ITEM CSL_CITATION {"citationID":"t5VlPLyJ","properties":{"formattedCitation":"\\super [37]\\nosupersub{}","plainCitation":"[37]","noteIndex":0},"citationItems":[{"id":1489,"uris":["http://zotero.org/users/7718713/items/FFBSH8DH"],"itemData":{"id":1489,"type":"article-journal","container-title":"Journal of Power Sources","DOI":"10.1016/j.jpowsour.2019.227575","ISSN":"03787753","journalAbbreviation":"Journal of Power Sources","language":"en","page":"227575","source":"DOI.org (Crossref)","title":"Investigation of lithium-ion battery degradation mechanisms by combining differential voltage analysis and alternating current impedance","volume":"448","author":[{"family":"Zhu","given":"Jiangong"},{"family":"Dewi Darma","given":"Mariyam Susana"},{"family":"Knapp","given":"Michael"},{"family":"Sørensen","given":"Daniel R."},{"family":"Heere","given":"Michael"},{"family":"Fang","given":"Qiaohua"},{"family":"Wang","given":"Xueyuan"},{"family":"Dai","given":"Haifeng"},{"family":"Mereacre","given":"Liuda"},{"family":"Senyshyn","given":"Anatoliy"},{"family":"Wei","given":"Xuezhe"},{"family":"Ehrenberg","given":"Helmut"}],"issued":{"date-parts":[["2020",2]]}},"label":"page"}],"schema":"https://github.com/citation-style-language/schema/raw/master/csl-citation.json"} </w:instrText>
      </w:r>
      <w:r w:rsidRPr="00AA3D8E">
        <w:rPr>
          <w:lang w:val="de-DE"/>
        </w:rPr>
        <w:fldChar w:fldCharType="separate"/>
      </w:r>
      <w:r w:rsidR="004E6197" w:rsidRPr="00AA3D8E">
        <w:rPr>
          <w:vertAlign w:val="superscript"/>
        </w:rPr>
        <w:t>[37]</w:t>
      </w:r>
      <w:r w:rsidRPr="00AA3D8E">
        <w:rPr>
          <w:lang w:val="en-GB"/>
        </w:rPr>
        <w:fldChar w:fldCharType="end"/>
      </w:r>
      <w:r w:rsidRPr="00AA3D8E">
        <w:rPr>
          <w:lang w:val="en-GB"/>
        </w:rPr>
        <w:t>. In line with this, the increase of R</w:t>
      </w:r>
      <w:r w:rsidRPr="00AA3D8E">
        <w:rPr>
          <w:vertAlign w:val="subscript"/>
          <w:lang w:val="en-GB"/>
        </w:rPr>
        <w:t xml:space="preserve">CT </w:t>
      </w:r>
      <w:r w:rsidRPr="00AA3D8E">
        <w:rPr>
          <w:lang w:val="en-GB"/>
        </w:rPr>
        <w:t xml:space="preserve">observed for BE can be explained by the LAM on the NMC811 electrode as discussed by ICA and DVA. In the case of electrodes harvested from cells with BE+DFTFSI, a lower increase in impedance for the NMC811 electrode can be observed compared to BE as illustrated in </w:t>
      </w:r>
      <w:r w:rsidRPr="00AA3D8E">
        <w:rPr>
          <w:b/>
          <w:bCs/>
          <w:lang w:val="de-DE"/>
        </w:rPr>
        <w:fldChar w:fldCharType="begin"/>
      </w:r>
      <w:r w:rsidRPr="00AA3D8E">
        <w:rPr>
          <w:b/>
          <w:bCs/>
          <w:lang w:val="en-GB"/>
        </w:rPr>
        <w:instrText xml:space="preserve"> REF _Ref127146524 \h  \* MERGEFORMAT </w:instrText>
      </w:r>
      <w:r w:rsidRPr="00AA3D8E">
        <w:rPr>
          <w:b/>
          <w:bCs/>
          <w:lang w:val="de-DE"/>
        </w:rPr>
      </w:r>
      <w:r w:rsidRPr="00AA3D8E">
        <w:rPr>
          <w:b/>
          <w:bCs/>
          <w:lang w:val="de-DE"/>
        </w:rPr>
        <w:fldChar w:fldCharType="separate"/>
      </w:r>
      <w:r w:rsidRPr="00AA3D8E">
        <w:rPr>
          <w:b/>
          <w:bCs/>
          <w:lang w:val="en-GB"/>
        </w:rPr>
        <w:t>Figure 4</w:t>
      </w:r>
      <w:r w:rsidRPr="00AA3D8E">
        <w:rPr>
          <w:b/>
          <w:bCs/>
          <w:lang w:val="en-GB"/>
        </w:rPr>
        <w:fldChar w:fldCharType="end"/>
      </w:r>
      <w:r w:rsidRPr="00AA3D8E">
        <w:rPr>
          <w:lang w:val="en-GB"/>
        </w:rPr>
        <w:t>d. However, it is important to note that a larger R</w:t>
      </w:r>
      <w:r w:rsidRPr="00AA3D8E">
        <w:rPr>
          <w:vertAlign w:val="subscript"/>
          <w:lang w:val="en-GB"/>
        </w:rPr>
        <w:t>CEI</w:t>
      </w:r>
      <w:r w:rsidRPr="00AA3D8E">
        <w:rPr>
          <w:lang w:val="en-GB"/>
        </w:rPr>
        <w:t xml:space="preserve"> is observed after the formation cycles which implies the contribution of LiDFTFSI in the CEI formation. Interestingly, R</w:t>
      </w:r>
      <w:r w:rsidRPr="00AA3D8E">
        <w:rPr>
          <w:vertAlign w:val="subscript"/>
          <w:lang w:val="en-GB"/>
        </w:rPr>
        <w:t xml:space="preserve">CEI </w:t>
      </w:r>
      <w:r w:rsidRPr="00AA3D8E">
        <w:rPr>
          <w:lang w:val="en-GB"/>
        </w:rPr>
        <w:t>increases meaningfully after 100 cycles, indicating the growth of a resistive CEI. The formation of inhomogeneous depositions can be observed by SEM after the formation, which covers most of the NMC811 particles after 100 cycles (</w:t>
      </w:r>
      <w:r w:rsidRPr="00AA3D8E">
        <w:rPr>
          <w:b/>
          <w:bCs/>
          <w:lang w:val="en-GB"/>
        </w:rPr>
        <w:t>Figure S4</w:t>
      </w:r>
      <w:r w:rsidRPr="00AA3D8E">
        <w:rPr>
          <w:lang w:val="en-GB"/>
        </w:rPr>
        <w:t xml:space="preserve">g and </w:t>
      </w:r>
      <w:r w:rsidRPr="00AA3D8E">
        <w:rPr>
          <w:b/>
          <w:bCs/>
          <w:lang w:val="en-GB"/>
        </w:rPr>
        <w:t>Figure S4</w:t>
      </w:r>
      <w:r w:rsidRPr="00AA3D8E">
        <w:rPr>
          <w:lang w:val="en-GB"/>
        </w:rPr>
        <w:t>h). This goes hand in hand with the lower R</w:t>
      </w:r>
      <w:r w:rsidRPr="00AA3D8E">
        <w:rPr>
          <w:vertAlign w:val="subscript"/>
          <w:lang w:val="en-GB"/>
        </w:rPr>
        <w:t>CT</w:t>
      </w:r>
      <w:r w:rsidRPr="00AA3D8E">
        <w:rPr>
          <w:lang w:val="en-GB"/>
        </w:rPr>
        <w:t xml:space="preserve"> measured on harvested NMC811 electrodes from cells containing BE+DFTFSI, which </w:t>
      </w:r>
      <w:r w:rsidRPr="00AA3D8E">
        <w:rPr>
          <w:lang w:val="en-GB"/>
        </w:rPr>
        <w:lastRenderedPageBreak/>
        <w:t xml:space="preserve">further supports the DVA and ICA results suggesting that LiDFTFSI may form a protective CEI, thus resulting in good structural stability and leading to less LAM on the NMC811 electrode. Nevertheless, the progressive growth of CEI raises the barrier for lithium charge transfer and results in pronounced electrolyte consumption. This leads to the occurrence of a knee point after </w:t>
      </w:r>
      <w:r w:rsidRPr="00AA3D8E">
        <w:rPr>
          <w:lang w:val="de-DE"/>
        </w:rPr>
        <w:sym w:font="Symbol" w:char="F0BB"/>
      </w:r>
      <w:r w:rsidRPr="00AA3D8E">
        <w:rPr>
          <w:lang w:val="en-GB"/>
        </w:rPr>
        <w:t>250 cycles, indicating that the formed CEI is ineffective to further protect the NMC811 electrode.</w:t>
      </w:r>
    </w:p>
    <w:p w14:paraId="66B1E0BF" w14:textId="77777777" w:rsidR="002B1DD6" w:rsidRPr="00AA3D8E" w:rsidRDefault="002B1DD6" w:rsidP="002B1DD6">
      <w:pPr>
        <w:pStyle w:val="Legend"/>
        <w:spacing w:line="360" w:lineRule="auto"/>
        <w:rPr>
          <w:iCs/>
        </w:rPr>
      </w:pPr>
      <w:r w:rsidRPr="00AA3D8E">
        <w:rPr>
          <w:iCs/>
          <w:noProof/>
          <w:lang w:val="de-DE" w:eastAsia="zh-CN"/>
        </w:rPr>
        <w:drawing>
          <wp:inline distT="0" distB="0" distL="0" distR="0" wp14:anchorId="38DCCCF0" wp14:editId="09AED73A">
            <wp:extent cx="5704737" cy="4721859"/>
            <wp:effectExtent l="0" t="0" r="0" b="3175"/>
            <wp:docPr id="296445408"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45408" name="图片 2" descr="图表&#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704737" cy="4721859"/>
                    </a:xfrm>
                    <a:prstGeom prst="rect">
                      <a:avLst/>
                    </a:prstGeom>
                    <a:noFill/>
                    <a:ln>
                      <a:noFill/>
                    </a:ln>
                  </pic:spPr>
                </pic:pic>
              </a:graphicData>
            </a:graphic>
          </wp:inline>
        </w:drawing>
      </w:r>
    </w:p>
    <w:p w14:paraId="5107F207" w14:textId="77777777" w:rsidR="002B1DD6" w:rsidRPr="00AA3D8E" w:rsidRDefault="002B1DD6" w:rsidP="002B1DD6">
      <w:pPr>
        <w:pStyle w:val="Legend"/>
        <w:spacing w:line="360" w:lineRule="auto"/>
        <w:rPr>
          <w:iCs/>
        </w:rPr>
      </w:pPr>
      <w:bookmarkStart w:id="3" w:name="_Ref127146524"/>
      <w:r w:rsidRPr="00AA3D8E">
        <w:rPr>
          <w:b/>
          <w:bCs/>
          <w:iCs/>
        </w:rPr>
        <w:t xml:space="preserve">Figure </w:t>
      </w:r>
      <w:r w:rsidRPr="00AA3D8E">
        <w:rPr>
          <w:b/>
          <w:bCs/>
          <w:iCs/>
        </w:rPr>
        <w:fldChar w:fldCharType="begin"/>
      </w:r>
      <w:r w:rsidRPr="00AA3D8E">
        <w:rPr>
          <w:b/>
          <w:bCs/>
          <w:iCs/>
        </w:rPr>
        <w:instrText xml:space="preserve"> SEQ Figure \* ARABIC </w:instrText>
      </w:r>
      <w:r w:rsidRPr="00AA3D8E">
        <w:rPr>
          <w:b/>
          <w:bCs/>
          <w:iCs/>
        </w:rPr>
        <w:fldChar w:fldCharType="separate"/>
      </w:r>
      <w:r w:rsidRPr="00AA3D8E">
        <w:rPr>
          <w:b/>
          <w:bCs/>
          <w:iCs/>
        </w:rPr>
        <w:t>4</w:t>
      </w:r>
      <w:r w:rsidRPr="00AA3D8E">
        <w:rPr>
          <w:b/>
          <w:bCs/>
          <w:lang w:val="en-GB"/>
        </w:rPr>
        <w:fldChar w:fldCharType="end"/>
      </w:r>
      <w:bookmarkEnd w:id="3"/>
      <w:r w:rsidRPr="00AA3D8E">
        <w:rPr>
          <w:iCs/>
        </w:rPr>
        <w:t>. a) Nyquist plots for reassembled symmetric graphite cells after three formation cycles and after 100 cycles as well as fitted resistance for b) BE and c) BE+DFTFSI. d) Nyquist plot for reassembled symmetric NMC811 cells after three formation cycles and after 100 cycles and fitted resistance for b) BE and c) BE+DFTFSI.</w:t>
      </w:r>
    </w:p>
    <w:p w14:paraId="2102CB45" w14:textId="77777777" w:rsidR="009D012B" w:rsidRPr="00AA3D8E" w:rsidRDefault="009D012B" w:rsidP="009316F0">
      <w:pPr>
        <w:pStyle w:val="Legend"/>
        <w:spacing w:line="360" w:lineRule="auto"/>
      </w:pPr>
    </w:p>
    <w:p w14:paraId="515F84E3" w14:textId="005C1374" w:rsidR="009D012B" w:rsidRPr="00AA3D8E" w:rsidRDefault="00EB7D15" w:rsidP="009F6DBD">
      <w:pPr>
        <w:pStyle w:val="Legend"/>
        <w:spacing w:line="360" w:lineRule="auto"/>
        <w:jc w:val="both"/>
        <w:rPr>
          <w:lang w:val="en-GB"/>
        </w:rPr>
      </w:pPr>
      <w:r w:rsidRPr="00AA3D8E">
        <w:rPr>
          <w:lang w:val="en-GB"/>
        </w:rPr>
        <w:t xml:space="preserve">X-ray photoelectron spectroscopy (XPS) scans were conducted to identify the chemical composition of the corresponding interphases on graphite (SEI) and NMC811 (CEI) electrodes after formation cycles in cells containing BE and BE+DFTFSI. As shown in </w:t>
      </w:r>
      <w:r w:rsidRPr="00AA3D8E">
        <w:rPr>
          <w:b/>
          <w:bCs/>
          <w:lang w:val="de-DE"/>
        </w:rPr>
        <w:fldChar w:fldCharType="begin"/>
      </w:r>
      <w:r w:rsidRPr="00AA3D8E">
        <w:rPr>
          <w:b/>
          <w:bCs/>
          <w:lang w:val="en-GB"/>
        </w:rPr>
        <w:instrText xml:space="preserve"> REF _Ref133959148 \h  \* MERGEFORMAT </w:instrText>
      </w:r>
      <w:r w:rsidRPr="00AA3D8E">
        <w:rPr>
          <w:b/>
          <w:bCs/>
          <w:lang w:val="de-DE"/>
        </w:rPr>
      </w:r>
      <w:r w:rsidRPr="00AA3D8E">
        <w:rPr>
          <w:b/>
          <w:bCs/>
          <w:lang w:val="de-DE"/>
        </w:rPr>
        <w:fldChar w:fldCharType="separate"/>
      </w:r>
      <w:r w:rsidRPr="00AA3D8E">
        <w:rPr>
          <w:b/>
          <w:bCs/>
          <w:lang w:val="de-DE"/>
        </w:rPr>
        <w:fldChar w:fldCharType="begin"/>
      </w:r>
      <w:r w:rsidRPr="00AA3D8E">
        <w:rPr>
          <w:b/>
          <w:bCs/>
          <w:lang w:val="en-GB"/>
        </w:rPr>
        <w:instrText xml:space="preserve"> REF _Ref136894579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5</w:t>
      </w:r>
      <w:r w:rsidRPr="00AA3D8E">
        <w:rPr>
          <w:b/>
          <w:bCs/>
          <w:lang w:val="en-GB"/>
        </w:rPr>
        <w:fldChar w:fldCharType="end"/>
      </w:r>
      <w:r w:rsidRPr="00AA3D8E">
        <w:rPr>
          <w:b/>
          <w:bCs/>
          <w:lang w:val="en-GB"/>
        </w:rPr>
        <w:fldChar w:fldCharType="end"/>
      </w:r>
      <w:r w:rsidRPr="00AA3D8E">
        <w:rPr>
          <w:lang w:val="en-GB"/>
        </w:rPr>
        <w:t>, the signals of C 1s spectra of harvested graphite electrodes show peaks commonly attributed to the decomposition of solvents, which are C-C, C-O, C=O, O-C=O, and -CO</w:t>
      </w:r>
      <w:r w:rsidRPr="00AA3D8E">
        <w:rPr>
          <w:vertAlign w:val="subscript"/>
          <w:lang w:val="en-GB"/>
        </w:rPr>
        <w:t>3</w:t>
      </w:r>
      <w:r w:rsidRPr="00AA3D8E">
        <w:rPr>
          <w:lang w:val="en-GB"/>
        </w:rPr>
        <w:t xml:space="preserve">- groups, with the </w:t>
      </w:r>
      <w:r w:rsidRPr="00AA3D8E">
        <w:rPr>
          <w:lang w:val="en-GB"/>
        </w:rPr>
        <w:lastRenderedPageBreak/>
        <w:t>corresponding peaks for the oxygen atoms in these groups detected in the O 1s spectra. Furthermore, additional peaks assigned to CF</w:t>
      </w:r>
      <w:r w:rsidRPr="00AA3D8E">
        <w:rPr>
          <w:vertAlign w:val="subscript"/>
          <w:lang w:val="en-GB"/>
        </w:rPr>
        <w:t>3</w:t>
      </w:r>
      <w:r w:rsidRPr="00AA3D8E">
        <w:rPr>
          <w:lang w:val="en-GB"/>
        </w:rPr>
        <w:t xml:space="preserve"> and </w:t>
      </w:r>
      <w:proofErr w:type="spellStart"/>
      <w:r w:rsidRPr="00AA3D8E">
        <w:rPr>
          <w:lang w:val="en-GB"/>
        </w:rPr>
        <w:t>CF</w:t>
      </w:r>
      <w:r w:rsidRPr="00AA3D8E">
        <w:rPr>
          <w:vertAlign w:val="subscript"/>
          <w:lang w:val="en-GB"/>
        </w:rPr>
        <w:t>x</w:t>
      </w:r>
      <w:proofErr w:type="spellEnd"/>
      <w:r w:rsidRPr="00AA3D8E">
        <w:rPr>
          <w:lang w:val="en-GB"/>
        </w:rPr>
        <w:t xml:space="preserve"> could be observed on the electrodes from cells with LiDFTFSI containing electrolyte, pointing at the participation of LiDFTFSI in the SEI formation. This is further confirmed by the presence of peaks in the N 1s and S 1s core spectra, whereas only noise is observed for the BE counterpart. Similar peaks related to the decomposition of solvents were also observed on NMC811 electrodes, as shown in </w:t>
      </w:r>
      <w:r w:rsidRPr="00AA3D8E">
        <w:rPr>
          <w:b/>
          <w:bCs/>
          <w:lang w:val="de-DE"/>
        </w:rPr>
        <w:fldChar w:fldCharType="begin"/>
      </w:r>
      <w:r w:rsidRPr="00AA3D8E">
        <w:rPr>
          <w:b/>
          <w:bCs/>
          <w:lang w:val="en-GB"/>
        </w:rPr>
        <w:instrText xml:space="preserve"> REF _Ref133959148 \h  \* MERGEFORMAT </w:instrText>
      </w:r>
      <w:r w:rsidRPr="00AA3D8E">
        <w:rPr>
          <w:b/>
          <w:bCs/>
          <w:lang w:val="de-DE"/>
        </w:rPr>
      </w:r>
      <w:r w:rsidRPr="00AA3D8E">
        <w:rPr>
          <w:b/>
          <w:bCs/>
          <w:lang w:val="de-DE"/>
        </w:rPr>
        <w:fldChar w:fldCharType="separate"/>
      </w:r>
      <w:r w:rsidRPr="00AA3D8E">
        <w:rPr>
          <w:b/>
          <w:bCs/>
          <w:lang w:val="en-GB"/>
        </w:rPr>
        <w:t xml:space="preserve">Figure </w:t>
      </w:r>
      <w:r w:rsidRPr="00AA3D8E">
        <w:rPr>
          <w:b/>
          <w:bCs/>
          <w:lang w:val="en-GB"/>
        </w:rPr>
        <w:fldChar w:fldCharType="end"/>
      </w:r>
      <w:r w:rsidRPr="00AA3D8E">
        <w:rPr>
          <w:b/>
          <w:bCs/>
          <w:lang w:val="en-GB"/>
        </w:rPr>
        <w:t>5</w:t>
      </w:r>
      <w:r w:rsidRPr="00AA3D8E">
        <w:rPr>
          <w:lang w:val="en-GB"/>
        </w:rPr>
        <w:t>b. In addition, the peaks assigned to the decomposition products of LiDFTFSI were observed from the C 1s, N 1s, and S 2p core spectra in the case of BE+DFTFSI, suggesting the contribution of LiDFTFSI in the CEI formation. Theoretically, LiDFTFSI should undergo reduction and remain stable against oxidation</w:t>
      </w:r>
      <w:r w:rsidRPr="00AA3D8E">
        <w:rPr>
          <w:lang w:val="de-DE"/>
        </w:rPr>
        <w:fldChar w:fldCharType="begin"/>
      </w:r>
      <w:r w:rsidR="004E6197" w:rsidRPr="00AA3D8E">
        <w:rPr>
          <w:lang w:val="en-GB"/>
        </w:rPr>
        <w:instrText xml:space="preserve"> ADDIN ZOTERO_ITEM CSL_CITATION {"citationID":"9yEO3zzd","properties":{"formattedCitation":"\\super [22\\uc0\\u8211{}24]\\nosupersub{}","plainCitation":"[22–24]","noteIndex":0},"citationItems":[{"id":157,"uris":["http://zotero.org/users/7718713/items/7G3BA6ML"],"itemData":{"id":157,"type":"article-journal","container-title":"Nature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label":"page"},{"id":158,"uris":["http://zotero.org/users/7718713/items/DE2PXE3H"],"itemData":{"id":158,"type":"article-journal","container-title":"ACS Applied Energy Materials","DOI":"10.1021/acsaem.1c00091","ISSN":"2574-0962, 2574-0962","issue":"5","language":"en","page":"4459-4464","source":"DOI.org (Crossref)","title":"Salt Additives for Improving Cyclability of Polymer-Based All-Solid-State Lithium–Sulfur Batteries","volume":"4","author":[{"family":"Santiago","given":"Alexander"},{"family":"Castillo","given":"Julen"},{"family":"Garbayo","given":"Iñigo"},{"family":"Saenz de Buruaga","given":"Amaia"},{"family":"Coca Clemente","given":"Jose Antonio"},{"family":"Qiao","given":"Lixin"},{"family":"Cid Barreno","given":"Rosalia"},{"family":"Martinez-Ibañez","given":"Maria"},{"family":"Armand","given":"Michel"},{"family":"Zhang","given":"Heng"},{"family":"Li","given":"Chunmei"}],"issued":{"date-parts":[["2021",5,24]]}},"label":"page"},{"id":160,"uris":["http://zotero.org/users/7718713/items/GRLPJUGL"],"itemData":{"id":160,"type":"article-journal","container-title":"Joule","DOI":"10.1016/j.joule.2019.05.003","ISSN":"25424351","issue":"7","journalAbbreviation":"Joule","language":"en","page":"1689-1702","source":"DOI.org (Crossref)","title":"Designer Anion Enabling Solid-State Lithium-Sulfur Batteries","volume":"3","author":[{"family":"Zhang","given":"Heng"},{"family":"Oteo","given":"Uxue"},{"family":"Judez","given":"Xabier"},{"family":"Eshetu","given":"Gebrekidan Gebresilassie"},{"family":"Martinez-Ibañez","given":"Maria"},{"family":"Carrasco","given":"Javier"},{"family":"Li","given":"Chunmei"},{"family":"Armand","given":"Michel"}],"issued":{"date-parts":[["2019",7]]}},"label":"page"}],"schema":"https://github.com/citation-style-language/schema/raw/master/csl-citation.json"} </w:instrText>
      </w:r>
      <w:r w:rsidRPr="00AA3D8E">
        <w:rPr>
          <w:lang w:val="de-DE"/>
        </w:rPr>
        <w:fldChar w:fldCharType="separate"/>
      </w:r>
      <w:r w:rsidR="004E6197" w:rsidRPr="00AA3D8E">
        <w:rPr>
          <w:vertAlign w:val="superscript"/>
        </w:rPr>
        <w:t>[22–24]</w:t>
      </w:r>
      <w:r w:rsidRPr="00AA3D8E">
        <w:rPr>
          <w:lang w:val="en-GB"/>
        </w:rPr>
        <w:fldChar w:fldCharType="end"/>
      </w:r>
      <w:r w:rsidRPr="00AA3D8E">
        <w:rPr>
          <w:lang w:val="en-GB"/>
        </w:rPr>
        <w:t>. The decomposition products from LiDFTFSI observed on the CEI can thus be attributed to the migration of SEI fragments from the anode to the cathode during the galvanostatic cycling process</w:t>
      </w:r>
      <w:r w:rsidRPr="00AA3D8E">
        <w:rPr>
          <w:lang w:val="de-DE"/>
        </w:rPr>
        <w:fldChar w:fldCharType="begin"/>
      </w:r>
      <w:r w:rsidR="004E6197" w:rsidRPr="00AA3D8E">
        <w:rPr>
          <w:lang w:val="en-GB"/>
        </w:rPr>
        <w:instrText xml:space="preserve"> ADDIN ZOTERO_ITEM CSL_CITATION {"citationID":"NGgUYYSp","properties":{"formattedCitation":"\\super [12,13,47\\uc0\\u8211{}49]\\nosupersub{}","plainCitation":"[12,13,47–49]","noteIndex":0},"citationItems":[{"id":1340,"uris":["http://zotero.org/users/7718713/items/W2CM5QS7"],"itemData":{"id":1340,"type":"article-journal","container-title":"Energy Storage Materials","DOI":"10.1016/j.ensm.2018.02.016","ISSN":"24058297","journalAbbreviation":"Energy Storage Materials","language":"en","page":"1-7","source":"DOI.org (Crossref)","title":"Dynamic evolution of cathode electrolyte interphase (CEI) on high voltage LiCoO2 cathode and its interaction with Li anode","volume":"14","author":[{"family":"Zhang","given":"Jie-Nan"},{"family":"Li","given":"Qinghao"},{"family":"Wang","given":"Yi"},{"family":"Zheng","given":"Jieyun"},{"family":"Yu","given":"Xiqian"},{"family":"Li","given":"Hong"}],"issued":{"date-parts":[["2018",9]]}},"label":"page"},{"id":"dGvHtXuK/0uQxQuHm","uris":["http://zotero.org/users/7718713/items/4PLTQPE7"],"itemData":{"id":1513,"type":"article-journal","container-title":"Journal of Power Sources","DOI":"10.1016/j.jpowsour.2017.09.050","ISSN":"03787753","journalAbbreviation":"Journal of Power Sources","language":"en","page":"184-192","source":"DOI.org (Crossref)","title":"Anode-originated SEI migration contributes to formation of cathode-electrolyte interphase layer","volume":"373","author":[{"family":"Fang","given":"Shuyu"},{"family":"Jackson","given":"David"},{"family":"Dreibelbis","given":"Mark L."},{"family":"Kuech","given":"Thomas F."},{"family":"Hamers","given":"Robert J."}],"issued":{"date-parts":[["2018",1]]}},"label":"page"},{"id":1591,"uris":["http://zotero.org/users/7718713/items/IX388VTE"],"itemData":{"id":1591,"type":"article-journal","container-title":"Journal of The Electrochemical Society","DOI":"10.1149/2.1341702jes","ISSN":"0013-4651, 1945-7111","issue":"2","language":"en","page":"A508-A517","source":"DOI.org (Crossref)","title":"On Leakage Current Measured at High Cell Voltages in Lithium-Ion Batteries","volume":"164","author":[{"family":"Vadivel","given":"Nicole R."},{"family":"Ha","given":"Seungbum"},{"family":"He","given":"Meinan"},{"family":"Dees","given":"Dennis"},{"family":"Trask","given":"Steve"},{"family":"Polzin","given":"Bryant"},{"family":"Gallagher","given":"Kevin G."}],"issued":{"date-parts":[["2017"]]}},"label":"page"},{"id":1592,"uris":["http://zotero.org/users/7718713/items/E7FBKN6D"],"itemData":{"id":1592,"type":"article-journal","container-title":"Journal of The Electrochemical Society","DOI":"10.1149/2.0611814jes","ISSN":"0013-4651, 1945-7111","issue":"14","language":"en","page":"A3360-A3368","source":"DOI.org (Crossref)","title":"Preformed Anodes for High-Voltage Lithium-Ion Battery Performance: Fluorinated Electrolytes, Crosstalk, and the Origins of Impedance Rise","title-short":"Preformed Anodes for High-Voltage Lithium-Ion Battery Performance","volume":"165","author":[{"family":"Tornheim","given":"Adam"},{"family":"Sahore","given":"Ritu"},{"family":"He","given":"Meinan"},{"family":"Croy","given":"Jason R."},{"family":"Zhang","given":"Zhengcheng"}],"issued":{"date-parts":[["2018"]]}},"label":"page"},{"id":1594,"uris":["http://zotero.org/users/7718713/items/7USFWVQA"],"itemData":{"id":1594,"type":"article-journal","container-title":"Advanced Energy Materials","DOI":"10.1002/aenm.201200370","ISSN":"16146832","issue":"2","language":"en","page":"213-219","source":"DOI.org (Crossref)","title":"Unexpected Improved Performance of ALD Coated LiCoO &lt;sub&gt;2&lt;/sub&gt; /Graphite Li-Ion Batteries","volume":"3","author":[{"family":"Jung","given":"Yoon Seok"},{"family":"Lu","given":"Peng"},{"family":"Cavanagh","given":"Andrew S."},{"family":"Ban","given":"Chunmei"},{"family":"Kim","given":"Gi-Heon"},{"family":"Lee","given":"Se-Hee"},{"family":"George","given":"Steven M."},{"family":"Harris","given":"Stephen J."},{"family":"Dillon","given":"Anne C."}],"issued":{"date-parts":[["2013",2]]}},"label":"page"}],"schema":"https://github.com/citation-style-language/schema/raw/master/csl-citation.json"} </w:instrText>
      </w:r>
      <w:r w:rsidRPr="00AA3D8E">
        <w:rPr>
          <w:lang w:val="de-DE"/>
        </w:rPr>
        <w:fldChar w:fldCharType="separate"/>
      </w:r>
      <w:r w:rsidR="004E6197" w:rsidRPr="00AA3D8E">
        <w:rPr>
          <w:vertAlign w:val="superscript"/>
        </w:rPr>
        <w:t>[12,13,47–49]</w:t>
      </w:r>
      <w:r w:rsidRPr="00AA3D8E">
        <w:rPr>
          <w:lang w:val="en-GB"/>
        </w:rPr>
        <w:fldChar w:fldCharType="end"/>
      </w:r>
      <w:r w:rsidRPr="00AA3D8E">
        <w:rPr>
          <w:lang w:val="en-GB"/>
        </w:rPr>
        <w:t>. Notably, the signal assigned to LiF</w:t>
      </w:r>
      <w:r w:rsidRPr="00AA3D8E" w:rsidDel="00DA7905">
        <w:rPr>
          <w:lang w:val="en-GB"/>
        </w:rPr>
        <w:t xml:space="preserve"> </w:t>
      </w:r>
      <w:r w:rsidRPr="00AA3D8E">
        <w:rPr>
          <w:lang w:val="en-GB"/>
        </w:rPr>
        <w:t>at 684 eV in the F 1s core spectra is prominent for the BE compared to the BE+DFTFSI counterpart in both the SEI and the CEI. This disparity could be attributed to the altered SEI and CEI compositions originating from the presence of LiDFTFSI.</w:t>
      </w:r>
    </w:p>
    <w:p w14:paraId="42500133" w14:textId="77777777" w:rsidR="00EB7D15" w:rsidRPr="00AA3D8E" w:rsidRDefault="00EB7D15" w:rsidP="00EB7D15">
      <w:pPr>
        <w:pStyle w:val="Legend"/>
        <w:spacing w:line="360" w:lineRule="auto"/>
      </w:pPr>
      <w:r w:rsidRPr="00AA3D8E">
        <w:rPr>
          <w:noProof/>
          <w:lang w:val="de-DE" w:eastAsia="zh-CN"/>
        </w:rPr>
        <w:drawing>
          <wp:inline distT="0" distB="0" distL="0" distR="0" wp14:anchorId="5A44D40C" wp14:editId="1D87B464">
            <wp:extent cx="5759998" cy="4886873"/>
            <wp:effectExtent l="0" t="0" r="0" b="9525"/>
            <wp:docPr id="762486941"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86941" name="图片 3" descr="图示&#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759998" cy="4886873"/>
                    </a:xfrm>
                    <a:prstGeom prst="rect">
                      <a:avLst/>
                    </a:prstGeom>
                    <a:noFill/>
                    <a:ln>
                      <a:noFill/>
                    </a:ln>
                  </pic:spPr>
                </pic:pic>
              </a:graphicData>
            </a:graphic>
          </wp:inline>
        </w:drawing>
      </w:r>
    </w:p>
    <w:p w14:paraId="124ACA70" w14:textId="77777777" w:rsidR="00EB7D15" w:rsidRPr="00AA3D8E" w:rsidRDefault="00EB7D15" w:rsidP="00EB7D15">
      <w:pPr>
        <w:pStyle w:val="Legend"/>
        <w:spacing w:line="360" w:lineRule="auto"/>
        <w:rPr>
          <w:iCs/>
        </w:rPr>
      </w:pPr>
      <w:bookmarkStart w:id="4" w:name="_Ref133959148"/>
      <w:bookmarkStart w:id="5" w:name="_Ref136894579"/>
      <w:r w:rsidRPr="00AA3D8E">
        <w:rPr>
          <w:b/>
          <w:iCs/>
        </w:rPr>
        <w:lastRenderedPageBreak/>
        <w:t xml:space="preserve">Figure </w:t>
      </w:r>
      <w:bookmarkEnd w:id="4"/>
      <w:r w:rsidRPr="00AA3D8E">
        <w:rPr>
          <w:b/>
          <w:iCs/>
        </w:rPr>
        <w:fldChar w:fldCharType="begin"/>
      </w:r>
      <w:r w:rsidRPr="00AA3D8E">
        <w:rPr>
          <w:b/>
          <w:iCs/>
        </w:rPr>
        <w:instrText xml:space="preserve"> SEQ Figure \* ARABIC </w:instrText>
      </w:r>
      <w:r w:rsidRPr="00AA3D8E">
        <w:rPr>
          <w:b/>
          <w:iCs/>
        </w:rPr>
        <w:fldChar w:fldCharType="separate"/>
      </w:r>
      <w:r w:rsidRPr="00AA3D8E">
        <w:rPr>
          <w:b/>
          <w:iCs/>
        </w:rPr>
        <w:t>5</w:t>
      </w:r>
      <w:r w:rsidRPr="00AA3D8E">
        <w:rPr>
          <w:lang w:val="en-GB"/>
        </w:rPr>
        <w:fldChar w:fldCharType="end"/>
      </w:r>
      <w:bookmarkEnd w:id="5"/>
      <w:r w:rsidRPr="00AA3D8E">
        <w:rPr>
          <w:b/>
          <w:iCs/>
        </w:rPr>
        <w:t>.</w:t>
      </w:r>
      <w:r w:rsidRPr="00AA3D8E">
        <w:rPr>
          <w:iCs/>
        </w:rPr>
        <w:t xml:space="preserve"> Selected XPS spectra of the harvested a) graphite and b) NMC811 electrodes from cells galvanostatically cycled with BE and BE+DFTFSI after formation cycles.</w:t>
      </w:r>
    </w:p>
    <w:p w14:paraId="559F9656" w14:textId="77777777" w:rsidR="009D012B" w:rsidRPr="00AA3D8E" w:rsidRDefault="009D012B" w:rsidP="009316F0">
      <w:pPr>
        <w:pStyle w:val="Legend"/>
        <w:spacing w:line="360" w:lineRule="auto"/>
      </w:pPr>
    </w:p>
    <w:p w14:paraId="3CCCF76E" w14:textId="6762E7A2" w:rsidR="009D012B" w:rsidRPr="00AA3D8E" w:rsidRDefault="00EB7D15" w:rsidP="009F6DBD">
      <w:pPr>
        <w:pStyle w:val="Legend"/>
        <w:spacing w:line="360" w:lineRule="auto"/>
        <w:jc w:val="both"/>
        <w:rPr>
          <w:lang w:val="en-GB"/>
        </w:rPr>
      </w:pPr>
      <w:r w:rsidRPr="00AA3D8E">
        <w:rPr>
          <w:lang w:val="en-GB"/>
        </w:rPr>
        <w:t xml:space="preserve">To understand the changes in surface composition during the continued galvanostatic cycling, additional XPS measurements were conducted for graphite and NMC811 electrodes after 100 cycles. Observations made for XPS spectra of electrodes from cells galvanostatically cycled with BE, along with the insights gained from ICA and DVA, point to the ineffective SEI formation that undergoes cracking and reforming during the galvanostatic cycling for cells containing BE. As a result, the electrolyte is continuously consumed and cross-talk can be observed between the anode and the cathode. The detailed results of the surface composition of cells containing BE, as observed by XPS spectra, are provided in the SI. </w:t>
      </w:r>
      <w:r w:rsidRPr="00AA3D8E">
        <w:rPr>
          <w:b/>
          <w:bCs/>
          <w:lang w:val="de-DE"/>
        </w:rPr>
        <w:fldChar w:fldCharType="begin"/>
      </w:r>
      <w:r w:rsidRPr="00AA3D8E">
        <w:rPr>
          <w:b/>
          <w:bCs/>
          <w:lang w:val="en-GB"/>
        </w:rPr>
        <w:instrText xml:space="preserve"> REF _Ref134644116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6</w:t>
      </w:r>
      <w:r w:rsidRPr="00AA3D8E">
        <w:rPr>
          <w:b/>
          <w:bCs/>
          <w:lang w:val="en-GB"/>
        </w:rPr>
        <w:fldChar w:fldCharType="end"/>
      </w:r>
      <w:r w:rsidRPr="00AA3D8E">
        <w:rPr>
          <w:lang w:val="en-GB"/>
        </w:rPr>
        <w:t xml:space="preserve"> shows the XPS spectra of graphite and NMC811 electrodes with the BE+DFTFSI after formation cycles (blue) and after 100 cycles (black). The peaks related to the decomposition products of the considered solvents, as observed in C 1s and O 1s core spectra of the graphite electrode, only show minor changes during galvanostatic cycling. Similarly, the peak assigned to </w:t>
      </w:r>
      <w:proofErr w:type="spellStart"/>
      <w:r w:rsidRPr="00AA3D8E">
        <w:rPr>
          <w:lang w:val="en-GB"/>
        </w:rPr>
        <w:t>Li</w:t>
      </w:r>
      <w:r w:rsidRPr="00AA3D8E">
        <w:rPr>
          <w:vertAlign w:val="subscript"/>
          <w:lang w:val="en-GB"/>
        </w:rPr>
        <w:t>x</w:t>
      </w:r>
      <w:r w:rsidRPr="00AA3D8E">
        <w:rPr>
          <w:lang w:val="en-GB"/>
        </w:rPr>
        <w:t>PF</w:t>
      </w:r>
      <w:r w:rsidRPr="00AA3D8E">
        <w:rPr>
          <w:vertAlign w:val="subscript"/>
          <w:lang w:val="en-GB"/>
        </w:rPr>
        <w:t>y</w:t>
      </w:r>
      <w:proofErr w:type="spellEnd"/>
      <w:r w:rsidRPr="00AA3D8E">
        <w:rPr>
          <w:lang w:val="en-GB"/>
        </w:rPr>
        <w:t xml:space="preserve"> from the P 2p core spectra of the graphite electrode also exhibits minor changes during galvanostatic cycling. These observations suggest a reduced decomposition of the considered solvents and LiPF</w:t>
      </w:r>
      <w:r w:rsidRPr="00AA3D8E">
        <w:rPr>
          <w:vertAlign w:val="subscript"/>
          <w:lang w:val="en-GB"/>
        </w:rPr>
        <w:t>6</w:t>
      </w:r>
      <w:r w:rsidRPr="00AA3D8E">
        <w:rPr>
          <w:lang w:val="en-GB"/>
        </w:rPr>
        <w:t xml:space="preserve"> compared to BE. This is also supported by the similar trend for peaks assigned to the solvent and LiPF</w:t>
      </w:r>
      <w:r w:rsidRPr="00AA3D8E">
        <w:rPr>
          <w:vertAlign w:val="subscript"/>
          <w:lang w:val="en-GB"/>
        </w:rPr>
        <w:t>6</w:t>
      </w:r>
      <w:r w:rsidRPr="00AA3D8E">
        <w:rPr>
          <w:lang w:val="en-GB"/>
        </w:rPr>
        <w:t xml:space="preserve"> observed in the NMC811 electrode. However, on the graphite electrode surface, the peaks assigned to the LiDFTFSI or its decomposition products, such as CF</w:t>
      </w:r>
      <w:r w:rsidRPr="00AA3D8E">
        <w:rPr>
          <w:vertAlign w:val="subscript"/>
          <w:lang w:val="en-GB"/>
        </w:rPr>
        <w:t>3</w:t>
      </w:r>
      <w:r w:rsidRPr="00AA3D8E">
        <w:rPr>
          <w:lang w:val="en-GB"/>
        </w:rPr>
        <w:t xml:space="preserve"> from C 1s spectra, [DFTFSI]</w:t>
      </w:r>
      <w:r w:rsidRPr="00AA3D8E">
        <w:rPr>
          <w:vertAlign w:val="superscript"/>
          <w:lang w:val="en-GB"/>
        </w:rPr>
        <w:t>-</w:t>
      </w:r>
      <w:r w:rsidRPr="00AA3D8E">
        <w:rPr>
          <w:lang w:val="en-GB"/>
        </w:rPr>
        <w:t xml:space="preserve"> from N 1s spectra, and </w:t>
      </w:r>
      <w:proofErr w:type="spellStart"/>
      <w:r w:rsidRPr="00AA3D8E">
        <w:rPr>
          <w:lang w:val="en-GB"/>
        </w:rPr>
        <w:t>SO</w:t>
      </w:r>
      <w:r w:rsidRPr="00AA3D8E">
        <w:rPr>
          <w:vertAlign w:val="subscript"/>
          <w:lang w:val="en-GB"/>
        </w:rPr>
        <w:t>x</w:t>
      </w:r>
      <w:proofErr w:type="spellEnd"/>
      <w:r w:rsidRPr="00AA3D8E">
        <w:rPr>
          <w:lang w:val="en-GB"/>
        </w:rPr>
        <w:t xml:space="preserve"> from S 2p spectra, show a decrease in intensity after prolonged galvanostatic cycling. Interestingly, on the NMC811 electrode the same peaks exhibit an increasing intensity. This observation could either indicate that LiDFTFSI does not contribute to later stages of SEI evolution, i. e. the originally formed SEI is gradually covered by species stemming from the solvent and LiPF</w:t>
      </w:r>
      <w:r w:rsidRPr="00AA3D8E">
        <w:rPr>
          <w:vertAlign w:val="subscript"/>
          <w:lang w:val="en-GB"/>
        </w:rPr>
        <w:t>6</w:t>
      </w:r>
      <w:r w:rsidRPr="00AA3D8E">
        <w:rPr>
          <w:lang w:val="en-GB"/>
        </w:rPr>
        <w:t xml:space="preserve">, or that SEI species derived from LiDFTFSI migrate to the CEI over time. The CEI thickness can be calculated according to the method of Niehoff </w:t>
      </w:r>
      <w:r w:rsidRPr="00AA3D8E">
        <w:rPr>
          <w:i/>
          <w:lang w:val="en-GB"/>
        </w:rPr>
        <w:t>et al.</w:t>
      </w:r>
      <w:r w:rsidRPr="00AA3D8E">
        <w:rPr>
          <w:lang w:val="de-DE"/>
        </w:rPr>
        <w:fldChar w:fldCharType="begin"/>
      </w:r>
      <w:r w:rsidR="004E6197" w:rsidRPr="00AA3D8E">
        <w:rPr>
          <w:lang w:val="en-GB"/>
        </w:rPr>
        <w:instrText xml:space="preserve"> ADDIN ZOTERO_ITEM CSL_CITATION {"citationID":"Efk1y30O","properties":{"formattedCitation":"\\super [50]\\nosupersub{}","plainCitation":"[50]","noteIndex":0},"citationItems":[{"id":177,"uris":["http://zotero.org/users/7718713/items/VGSDDTPV"],"itemData":{"id":177,"type":"article-journal","container-title":"Langmuir","DOI":"10.1021/la403276p","ISSN":"0743-7463, 1520-5827","issue":"51","journalAbbreviation":"Langmuir","language":"en","page":"15813-15821","source":"DOI.org (Crossref)","title":"Composition and Growth Behavior of the Surface and Electrolyte Decomposition Layer of/on a Commercial Lithium Ion Battery Li &lt;sub&gt; &lt;i&gt;x&lt;/i&gt; &lt;/sub&gt; Ni &lt;sub&gt;1/3&lt;/sub&gt; Mn &lt;sub&gt;1/3&lt;/sub&gt; Co &lt;sub&gt;1/3&lt;/sub&gt; O &lt;sub&gt;2&lt;/sub&gt; Cathode Determined by Sputter Depth Profile X-ray Photoelectron Spectroscopy","volume":"29","author":[{"family":"Niehoff","given":"Philip"},{"family":"Winter","given":"Martin"}],"issued":{"date-parts":[["2013",12,23]]}}}],"schema":"https://github.com/citation-style-language/schema/raw/master/csl-citation.json"} </w:instrText>
      </w:r>
      <w:r w:rsidRPr="00AA3D8E">
        <w:rPr>
          <w:lang w:val="de-DE"/>
        </w:rPr>
        <w:fldChar w:fldCharType="separate"/>
      </w:r>
      <w:r w:rsidR="004E6197" w:rsidRPr="00AA3D8E">
        <w:rPr>
          <w:vertAlign w:val="superscript"/>
        </w:rPr>
        <w:t>[50]</w:t>
      </w:r>
      <w:r w:rsidRPr="00AA3D8E">
        <w:rPr>
          <w:lang w:val="en-GB"/>
        </w:rPr>
        <w:fldChar w:fldCharType="end"/>
      </w:r>
      <w:r w:rsidRPr="00AA3D8E">
        <w:rPr>
          <w:lang w:val="en-GB"/>
        </w:rPr>
        <w:t xml:space="preserve">, as depicted in </w:t>
      </w:r>
      <w:r w:rsidRPr="00AA3D8E">
        <w:rPr>
          <w:b/>
          <w:bCs/>
          <w:lang w:val="en-GB"/>
        </w:rPr>
        <w:t>Figure S14</w:t>
      </w:r>
      <w:r w:rsidRPr="00AA3D8E">
        <w:rPr>
          <w:lang w:val="en-GB"/>
        </w:rPr>
        <w:t xml:space="preserve">. Notably, for BE+DFTFSI, a remarkably thin CEI is observed after the formation cycles, thus underlining the effect of LiDFTFSI on the NMC811 electrode. However, after 100 cycles, the CEI thickness exhibits a substantial increase. This further supports the conclusion that the CEI formed is ineffective over longer periods of time, which ultimately leads to the observed knee point and change in galvanostatic cycling </w:t>
      </w:r>
      <w:proofErr w:type="spellStart"/>
      <w:r w:rsidRPr="00AA3D8E">
        <w:rPr>
          <w:lang w:val="en-GB"/>
        </w:rPr>
        <w:t>behavior</w:t>
      </w:r>
      <w:proofErr w:type="spellEnd"/>
      <w:r w:rsidRPr="00AA3D8E">
        <w:rPr>
          <w:lang w:val="en-GB"/>
        </w:rPr>
        <w:t>.</w:t>
      </w:r>
    </w:p>
    <w:p w14:paraId="572DD9B5" w14:textId="77777777" w:rsidR="00AC74F0" w:rsidRPr="00AA3D8E" w:rsidRDefault="00AC74F0" w:rsidP="00AC74F0">
      <w:pPr>
        <w:pStyle w:val="Legend"/>
        <w:spacing w:line="360" w:lineRule="auto"/>
        <w:jc w:val="center"/>
      </w:pPr>
      <w:r w:rsidRPr="00AA3D8E">
        <w:rPr>
          <w:noProof/>
          <w:lang w:val="de-DE" w:eastAsia="zh-CN"/>
        </w:rPr>
        <w:lastRenderedPageBreak/>
        <w:drawing>
          <wp:inline distT="0" distB="0" distL="0" distR="0" wp14:anchorId="1DECCB33" wp14:editId="203C240B">
            <wp:extent cx="4479185" cy="8582023"/>
            <wp:effectExtent l="0" t="0" r="0" b="0"/>
            <wp:docPr id="2677115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11581" name="图片 4"/>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479185" cy="8582023"/>
                    </a:xfrm>
                    <a:prstGeom prst="rect">
                      <a:avLst/>
                    </a:prstGeom>
                    <a:noFill/>
                    <a:ln>
                      <a:noFill/>
                    </a:ln>
                  </pic:spPr>
                </pic:pic>
              </a:graphicData>
            </a:graphic>
          </wp:inline>
        </w:drawing>
      </w:r>
    </w:p>
    <w:p w14:paraId="42E2EF4D" w14:textId="77777777" w:rsidR="00AC74F0" w:rsidRPr="00AA3D8E" w:rsidRDefault="00AC74F0" w:rsidP="00AC74F0">
      <w:pPr>
        <w:pStyle w:val="Legend"/>
        <w:spacing w:line="360" w:lineRule="auto"/>
        <w:rPr>
          <w:iCs/>
        </w:rPr>
      </w:pPr>
      <w:bookmarkStart w:id="6" w:name="_Ref134644116"/>
      <w:r w:rsidRPr="00AA3D8E">
        <w:rPr>
          <w:b/>
          <w:iCs/>
        </w:rPr>
        <w:lastRenderedPageBreak/>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6</w:t>
      </w:r>
      <w:r w:rsidRPr="00AA3D8E">
        <w:rPr>
          <w:lang w:val="en-GB"/>
        </w:rPr>
        <w:fldChar w:fldCharType="end"/>
      </w:r>
      <w:bookmarkEnd w:id="6"/>
      <w:r w:rsidRPr="00AA3D8E">
        <w:rPr>
          <w:iCs/>
        </w:rPr>
        <w:t>. Selected fitted XPS spectra of the harvested graphite (left) and NMC811 (right) electrodes using the BE+DFTFSI electrolyte after the formation cycles (blue) and after 100 cycles (black).</w:t>
      </w:r>
    </w:p>
    <w:p w14:paraId="142AC05B" w14:textId="77777777" w:rsidR="00C70B86" w:rsidRPr="00AA3D8E" w:rsidRDefault="00C70B86" w:rsidP="00AC74F0">
      <w:pPr>
        <w:pStyle w:val="Legend"/>
        <w:spacing w:line="360" w:lineRule="auto"/>
        <w:rPr>
          <w:iCs/>
        </w:rPr>
      </w:pPr>
    </w:p>
    <w:p w14:paraId="5DBD0921" w14:textId="07D382F2" w:rsidR="00C70B86" w:rsidRPr="00AA3D8E" w:rsidRDefault="00C70B86" w:rsidP="009F6DBD">
      <w:pPr>
        <w:pStyle w:val="Legend"/>
        <w:spacing w:line="360" w:lineRule="auto"/>
        <w:jc w:val="both"/>
        <w:rPr>
          <w:iCs/>
        </w:rPr>
      </w:pPr>
      <w:r w:rsidRPr="00AA3D8E">
        <w:rPr>
          <w:iCs/>
          <w:lang w:val="en-GB"/>
        </w:rPr>
        <w:t>To determine the composition and the thickness of the SEI formed in the presence of the LiDFTFSI containing electrolyte, graphite electrodes were sputtered for a total duration of 720 seconds (2 times at 360 seconds, each). The peak assigned to C=C (~282.0 eV) from the C 1s spectra corresponds to lithiated graphite</w:t>
      </w:r>
      <w:r w:rsidRPr="00AA3D8E">
        <w:rPr>
          <w:iCs/>
          <w:lang w:val="de-DE"/>
        </w:rPr>
        <w:fldChar w:fldCharType="begin"/>
      </w:r>
      <w:r w:rsidR="004E6197" w:rsidRPr="00AA3D8E">
        <w:rPr>
          <w:iCs/>
          <w:lang w:val="en-GB"/>
        </w:rPr>
        <w:instrText xml:space="preserve"> ADDIN ZOTERO_ITEM CSL_CITATION {"citationID":"9yMrYPJ8","properties":{"formattedCitation":"\\super [51]\\nosupersub{}","plainCitation":"[51]","noteIndex":0},"citationItems":[{"id":141,"uris":["http://zotero.org/users/7718713/items/9WI2VBL3"],"itemData":{"id":141,"type":"article-journal","container-title":"Electrochimica Acta","DOI":"10.1016/j.electacta.2013.04.118","ISSN":"00134686","journalAbbreviation":"Electrochimica Acta","language":"en","page":"83-91","source":"DOI.org (Crossref)","title":"Consequences of air exposure on the lithiated graphite SEI","volume":"105","author":[{"family":"Malmgren","given":"Sara"},{"family":"Ciosek","given":"Katarzyna"},{"family":"Lindblad","given":"Rebecka"},{"family":"Plogmaker","given":"Stefan"},{"family":"Kühn","given":"Julius"},{"family":"Rensmo","given":"Håkan"},{"family":"Edström","given":"Kristina"},{"family":"Hahlin","given":"Maria"}],"issued":{"date-parts":[["2013",8]]}}}],"schema":"https://github.com/citation-style-language/schema/raw/master/csl-citation.json"} </w:instrText>
      </w:r>
      <w:r w:rsidRPr="00AA3D8E">
        <w:rPr>
          <w:iCs/>
          <w:lang w:val="de-DE"/>
        </w:rPr>
        <w:fldChar w:fldCharType="separate"/>
      </w:r>
      <w:r w:rsidR="004E6197" w:rsidRPr="00AA3D8E">
        <w:rPr>
          <w:vertAlign w:val="superscript"/>
        </w:rPr>
        <w:t>[51]</w:t>
      </w:r>
      <w:r w:rsidRPr="00AA3D8E">
        <w:rPr>
          <w:iCs/>
        </w:rPr>
        <w:fldChar w:fldCharType="end"/>
      </w:r>
      <w:r w:rsidRPr="00AA3D8E">
        <w:rPr>
          <w:iCs/>
          <w:lang w:val="en-GB"/>
        </w:rPr>
        <w:t>. Due to the surface sensitivity of the XPS technique, the intensity of the lithiated graphite peak is higher when the graphite active material is closer to the electrode surface, i. e. when the SEI is thinner. The atomic concentration of the lithiated graphite can thus serve as an indicator of the thickness of the SEI (</w:t>
      </w:r>
      <w:r w:rsidRPr="00AA3D8E">
        <w:rPr>
          <w:b/>
          <w:bCs/>
          <w:iCs/>
          <w:lang w:val="en-GB"/>
        </w:rPr>
        <w:t>Figure S15</w:t>
      </w:r>
      <w:r w:rsidRPr="00AA3D8E">
        <w:rPr>
          <w:iCs/>
          <w:lang w:val="en-GB"/>
        </w:rPr>
        <w:t>). For all electrodes, the atomic concentration of the C=C species is substantially lower compared to the pristine electrode, confirming the formation of an SEI after galvanostatic cycling as expected. By comparing graphite electrodes from cells galvanostatically cycled with BE and BE+DFTFSI after the formation cycles, a minimal atomic concentration of signal C=C is observed before etching for both electrodes. However, after etching, the atomic concentration is higher for the graphite electrode containing BE+DFTFSI, indicating that the presence of LiDFTFSI leads to the formation of a thinner SEI compared to BE counterpart. Additionally, the small difference in the atomic concentration values after 100 cycles suggest a minor increase in SEI thickness during galvanostatic cycling. Furthermore, the peaks assigned to organic species from C 1s core spectra are less pronounced or even not observable during etching. From the F 1s, N 1s, and S 1s core spectra of the graphite electrode with BE+DFTFSI, the inorganic solid species of LiF, Li</w:t>
      </w:r>
      <w:r w:rsidRPr="00AA3D8E">
        <w:rPr>
          <w:iCs/>
          <w:vertAlign w:val="subscript"/>
          <w:lang w:val="en-GB"/>
        </w:rPr>
        <w:t>2</w:t>
      </w:r>
      <w:r w:rsidRPr="00AA3D8E">
        <w:rPr>
          <w:iCs/>
          <w:lang w:val="en-GB"/>
        </w:rPr>
        <w:t>S, and Li</w:t>
      </w:r>
      <w:r w:rsidRPr="00AA3D8E">
        <w:rPr>
          <w:iCs/>
          <w:vertAlign w:val="subscript"/>
          <w:lang w:val="en-GB"/>
        </w:rPr>
        <w:t>3</w:t>
      </w:r>
      <w:r w:rsidRPr="00AA3D8E">
        <w:rPr>
          <w:iCs/>
          <w:lang w:val="en-GB"/>
        </w:rPr>
        <w:t>N are the main constituents in the inner part of the SEI (</w:t>
      </w:r>
      <w:r w:rsidRPr="00AA3D8E">
        <w:rPr>
          <w:b/>
          <w:bCs/>
          <w:iCs/>
          <w:lang w:val="en-GB"/>
        </w:rPr>
        <w:t>Figure S10</w:t>
      </w:r>
      <w:r w:rsidRPr="00AA3D8E">
        <w:rPr>
          <w:iCs/>
          <w:lang w:val="en-GB"/>
        </w:rPr>
        <w:t xml:space="preserve">, </w:t>
      </w:r>
      <w:r w:rsidRPr="00AA3D8E">
        <w:rPr>
          <w:b/>
          <w:bCs/>
          <w:iCs/>
          <w:lang w:val="en-GB"/>
        </w:rPr>
        <w:t>Figure S12</w:t>
      </w:r>
      <w:r w:rsidRPr="00AA3D8E">
        <w:rPr>
          <w:iCs/>
          <w:lang w:val="en-GB"/>
        </w:rPr>
        <w:t xml:space="preserve">, and </w:t>
      </w:r>
      <w:r w:rsidRPr="00AA3D8E">
        <w:rPr>
          <w:b/>
          <w:bCs/>
          <w:iCs/>
          <w:lang w:val="en-GB"/>
        </w:rPr>
        <w:t>Figure S13</w:t>
      </w:r>
      <w:r w:rsidRPr="00AA3D8E">
        <w:rPr>
          <w:iCs/>
          <w:lang w:val="en-GB"/>
        </w:rPr>
        <w:t>)</w:t>
      </w:r>
      <w:r w:rsidRPr="00AA3D8E">
        <w:rPr>
          <w:iCs/>
          <w:lang w:val="de-DE"/>
        </w:rPr>
        <w:fldChar w:fldCharType="begin"/>
      </w:r>
      <w:r w:rsidR="004E6197" w:rsidRPr="00AA3D8E">
        <w:rPr>
          <w:iCs/>
          <w:lang w:val="en-GB"/>
        </w:rPr>
        <w:instrText xml:space="preserve"> ADDIN ZOTERO_ITEM CSL_CITATION {"citationID":"zbQWCm7U","properties":{"formattedCitation":"\\super [23]\\nosupersub{}","plainCitation":"[23]","noteIndex":0},"citationItems":[{"id":158,"uris":["http://zotero.org/users/7718713/items/DE2PXE3H"],"itemData":{"id":158,"type":"article-journal","container-title":"ACS Applied Energy Materials","DOI":"10.1021/acsaem.1c00091","ISSN":"2574-0962, 2574-0962","issue":"5","language":"en","page":"4459-4464","source":"DOI.org (Crossref)","title":"Salt Additives for Improving Cyclability of Polymer-Based All-Solid-State Lithium–Sulfur Batteries","volume":"4","author":[{"family":"Santiago","given":"Alexander"},{"family":"Castillo","given":"Julen"},{"family":"Garbayo","given":"Iñigo"},{"family":"Saenz de Buruaga","given":"Amaia"},{"family":"Coca Clemente","given":"Jose Antonio"},{"family":"Qiao","given":"Lixin"},{"family":"Cid Barreno","given":"Rosalia"},{"family":"Martinez-Ibañez","given":"Maria"},{"family":"Armand","given":"Michel"},{"family":"Zhang","given":"Heng"},{"family":"Li","given":"Chunmei"}],"issued":{"date-parts":[["2021",5,24]]}}}],"schema":"https://github.com/citation-style-language/schema/raw/master/csl-citation.json"} </w:instrText>
      </w:r>
      <w:r w:rsidRPr="00AA3D8E">
        <w:rPr>
          <w:iCs/>
          <w:lang w:val="de-DE"/>
        </w:rPr>
        <w:fldChar w:fldCharType="separate"/>
      </w:r>
      <w:r w:rsidR="004E6197" w:rsidRPr="00AA3D8E">
        <w:rPr>
          <w:vertAlign w:val="superscript"/>
        </w:rPr>
        <w:t>[23]</w:t>
      </w:r>
      <w:r w:rsidRPr="00AA3D8E">
        <w:rPr>
          <w:iCs/>
        </w:rPr>
        <w:fldChar w:fldCharType="end"/>
      </w:r>
      <w:r w:rsidRPr="00AA3D8E">
        <w:rPr>
          <w:iCs/>
          <w:lang w:val="en-GB"/>
        </w:rPr>
        <w:t>. Overall, organic decomposition products are the main components in the outer layer of the SEI, while the inorganic species are the main components in the inner layer. In the case of the BE, a large amount of LiF can be observed in the inner layer, while Li</w:t>
      </w:r>
      <w:r w:rsidRPr="00AA3D8E">
        <w:rPr>
          <w:iCs/>
          <w:vertAlign w:val="subscript"/>
          <w:lang w:val="en-GB"/>
        </w:rPr>
        <w:t>2</w:t>
      </w:r>
      <w:r w:rsidRPr="00AA3D8E">
        <w:rPr>
          <w:iCs/>
          <w:lang w:val="en-GB"/>
        </w:rPr>
        <w:t>S, and Li</w:t>
      </w:r>
      <w:r w:rsidRPr="00AA3D8E">
        <w:rPr>
          <w:iCs/>
          <w:vertAlign w:val="subscript"/>
          <w:lang w:val="en-GB"/>
        </w:rPr>
        <w:t>3</w:t>
      </w:r>
      <w:r w:rsidRPr="00AA3D8E">
        <w:rPr>
          <w:iCs/>
          <w:lang w:val="en-GB"/>
        </w:rPr>
        <w:t>N are dominant in the inner layer for BE+DFTFSI. Li</w:t>
      </w:r>
      <w:r w:rsidRPr="00AA3D8E">
        <w:rPr>
          <w:iCs/>
          <w:vertAlign w:val="subscript"/>
          <w:lang w:val="en-GB"/>
        </w:rPr>
        <w:t>3</w:t>
      </w:r>
      <w:r w:rsidRPr="00AA3D8E">
        <w:rPr>
          <w:iCs/>
          <w:lang w:val="en-GB"/>
        </w:rPr>
        <w:t>N has a high ionic conductivity and together with mechanically stable LiF, a highly conductive SEI layer with good mechanical properties can be expected to form in the case of cells containing a BE+DFTFSI electrolyte that results in the improved performance observed during galvanostatic cycling</w:t>
      </w:r>
      <w:r w:rsidRPr="00AA3D8E">
        <w:rPr>
          <w:iCs/>
          <w:lang w:val="de-DE"/>
        </w:rPr>
        <w:fldChar w:fldCharType="begin"/>
      </w:r>
      <w:r w:rsidR="004E6197" w:rsidRPr="00AA3D8E">
        <w:rPr>
          <w:iCs/>
          <w:lang w:val="en-GB"/>
        </w:rPr>
        <w:instrText xml:space="preserve"> ADDIN ZOTERO_ITEM CSL_CITATION {"citationID":"A4k14BfD","properties":{"formattedCitation":"\\super [24,52,53]\\nosupersub{}","plainCitation":"[24,52,53]","noteIndex":0},"citationItems":[{"id":160,"uris":["http://zotero.org/users/7718713/items/GRLPJUGL"],"itemData":{"id":160,"type":"article-journal","container-title":"Joule","DOI":"10.1016/j.joule.2019.05.003","ISSN":"25424351","issue":"7","journalAbbreviation":"Joule","language":"en","page":"1689-1702","source":"DOI.org (Crossref)","title":"Designer Anion Enabling Solid-State Lithium-Sulfur Batteries","volume":"3","author":[{"family":"Zhang","given":"Heng"},{"family":"Oteo","given":"Uxue"},{"family":"Judez","given":"Xabier"},{"family":"Eshetu","given":"Gebrekidan Gebresilassie"},{"family":"Martinez-Ibañez","given":"Maria"},{"family":"Carrasco","given":"Javier"},{"family":"Li","given":"Chunmei"},{"family":"Armand","given":"Michel"}],"issued":{"date-parts":[["2019",7]]}},"label":"page"},{"id":1515,"uris":["http://zotero.org/users/7718713/items/EMS6HI36"],"itemData":{"id":1515,"type":"article-journal","container-title":"The Journal of Physical Chemistry Letters","DOI":"10.1021/acs.jpclett.0c01883","ISSN":"1948-7185, 1948-7185","issue":"15","language":"en","page":"6133-6138","source":"DOI.org (Crossref)","title":"Improvement of Lithium Metal Polymer Batteries through a Small Dose of Fluorinated Salt","volume":"11","author":[{"family":"Santiago","given":"Alexander"},{"family":"Judez","given":"Xabier"},{"family":"Castillo","given":"Julen"},{"family":"Garbayo","given":"Iñigo"},{"family":"Sáenz De Buruaga","given":"Amaia"},{"family":"Qiao","given":"Lixin"},{"family":"Baraldi","given":"Giorgio"},{"family":"Coca-Clemente","given":"José Antonio"},{"family":"Armand","given":"Michel"},{"family":"Li","given":"Chunmei"},{"family":"Zhang","given":"Heng"}],"issued":{"date-parts":[["2020",8,6]]}},"label":"page"},{"id":1514,"uris":["http://zotero.org/users/7718713/items/UBZADXI8"],"itemData":{"id":1514,"type":"article-journal","container-title":"Journal of the Physical Society of Japan","DOI":"10.1143/JPSJ.42.168","ISSN":"0031-9015, 1347-4073","issue":"1","language":"en","page":"168-174","source":"DOI.org (Crossref)","title":"Electrical Properties of Lithium Hydride","volume":"42","author":[{"family":"Ikeya","given":"Motoji"}],"issued":{"date-parts":[["1977",1]]}},"label":"page"}],"schema":"https://github.com/citation-style-language/schema/raw/master/csl-citation.json"} </w:instrText>
      </w:r>
      <w:r w:rsidRPr="00AA3D8E">
        <w:rPr>
          <w:iCs/>
          <w:lang w:val="de-DE"/>
        </w:rPr>
        <w:fldChar w:fldCharType="separate"/>
      </w:r>
      <w:r w:rsidR="004E6197" w:rsidRPr="00AA3D8E">
        <w:rPr>
          <w:vertAlign w:val="superscript"/>
        </w:rPr>
        <w:t>[24,52,53]</w:t>
      </w:r>
      <w:r w:rsidRPr="00AA3D8E">
        <w:rPr>
          <w:iCs/>
        </w:rPr>
        <w:fldChar w:fldCharType="end"/>
      </w:r>
      <w:r w:rsidRPr="00AA3D8E">
        <w:rPr>
          <w:iCs/>
          <w:lang w:val="en-GB"/>
        </w:rPr>
        <w:t>.</w:t>
      </w:r>
    </w:p>
    <w:p w14:paraId="25A0D255" w14:textId="3A4C199E" w:rsidR="009D012B" w:rsidRPr="00AA3D8E" w:rsidRDefault="00C70B86" w:rsidP="009F6DBD">
      <w:pPr>
        <w:pStyle w:val="Legend"/>
        <w:spacing w:line="360" w:lineRule="auto"/>
        <w:jc w:val="both"/>
      </w:pPr>
      <w:r w:rsidRPr="00AA3D8E">
        <w:t xml:space="preserve">In conclusion, the positive contribution of LiDFTFSI to both SEI and CEI can be proven. However, it is not sufficient to stabilize the corresponding interphases for long-term galvanostatic cycling, as an increased deterioration rate is observed after ≈250 cycles. The cross-talk from the anode to the cathode and the continuous electrolyte consumption lead to the </w:t>
      </w:r>
      <w:r w:rsidRPr="00AA3D8E">
        <w:lastRenderedPageBreak/>
        <w:t>growth of inhomogeneous CEI and LLI, thus resulting in the knee point for the cell containing BE+DFTFSI.</w:t>
      </w:r>
    </w:p>
    <w:p w14:paraId="30911B41" w14:textId="32C48CA8" w:rsidR="00C70B86" w:rsidRPr="00AA3D8E" w:rsidRDefault="00C70B86" w:rsidP="00C70B86">
      <w:pPr>
        <w:pStyle w:val="Head1"/>
      </w:pPr>
      <w:r w:rsidRPr="00AA3D8E">
        <w:t>2.2. Synergistic effect between LiDFTFSI and VC</w:t>
      </w:r>
    </w:p>
    <w:p w14:paraId="30EB21F7" w14:textId="30B2113D" w:rsidR="000D2280" w:rsidRPr="00AA3D8E" w:rsidRDefault="000D2280" w:rsidP="009F6DBD">
      <w:pPr>
        <w:pStyle w:val="Legend"/>
        <w:spacing w:line="360" w:lineRule="auto"/>
        <w:jc w:val="both"/>
      </w:pPr>
      <w:r w:rsidRPr="00AA3D8E">
        <w:t xml:space="preserve">To further advance the electrochemical performance of NMC811||graphite cell chemistry, the well-known film forming additive, vinylene carbonate (VC), was introduced to the BE+DFTFSI electrolyte in a concentration of 2 wt% (BE+DFTFSI+VC). For a fair comparison, the corresponding formulation without LiDFTFSI (BE+VC) was considered as reference. </w:t>
      </w:r>
    </w:p>
    <w:p w14:paraId="3A5728A7" w14:textId="6AAAA4DF" w:rsidR="000D2280" w:rsidRPr="00AA3D8E" w:rsidRDefault="000D2280" w:rsidP="009F6DBD">
      <w:pPr>
        <w:pStyle w:val="Legend"/>
        <w:spacing w:line="360" w:lineRule="auto"/>
        <w:jc w:val="both"/>
      </w:pPr>
      <w:r w:rsidRPr="00AA3D8E">
        <w:rPr>
          <w:b/>
          <w:bCs/>
        </w:rPr>
        <w:fldChar w:fldCharType="begin"/>
      </w:r>
      <w:r w:rsidRPr="00AA3D8E">
        <w:rPr>
          <w:b/>
          <w:bCs/>
        </w:rPr>
        <w:instrText xml:space="preserve"> REF _Ref134050955 \h  \* MERGEFORMAT </w:instrText>
      </w:r>
      <w:r w:rsidRPr="00AA3D8E">
        <w:rPr>
          <w:b/>
          <w:bCs/>
        </w:rPr>
      </w:r>
      <w:r w:rsidRPr="00AA3D8E">
        <w:rPr>
          <w:b/>
          <w:bCs/>
        </w:rPr>
        <w:fldChar w:fldCharType="separate"/>
      </w:r>
      <w:r w:rsidRPr="00AA3D8E">
        <w:rPr>
          <w:b/>
          <w:bCs/>
        </w:rPr>
        <w:t>Figure 7</w:t>
      </w:r>
      <w:r w:rsidRPr="00AA3D8E">
        <w:rPr>
          <w:b/>
          <w:bCs/>
        </w:rPr>
        <w:fldChar w:fldCharType="end"/>
      </w:r>
      <w:r w:rsidRPr="00AA3D8E">
        <w:t>a clearly demonstrates that with the addition of VC, the NMC811||graphite cells containing BE+VC achieve 81.4% capacity retention after 500 cycles with a specific discharge capacity of 151.3 mAh∙g</w:t>
      </w:r>
      <w:r w:rsidRPr="00AA3D8E">
        <w:rPr>
          <w:vertAlign w:val="superscript"/>
        </w:rPr>
        <w:noBreakHyphen/>
        <w:t>1</w:t>
      </w:r>
      <w:r w:rsidRPr="00AA3D8E">
        <w:t>. This notable improvement can be attributed to the SEI film forming ability of VC on the graphite surface</w:t>
      </w:r>
      <w:r w:rsidRPr="00AA3D8E">
        <w:fldChar w:fldCharType="begin"/>
      </w:r>
      <w:r w:rsidR="004E6197" w:rsidRPr="00AA3D8E">
        <w:instrText xml:space="preserve"> ADDIN ZOTERO_ITEM CSL_CITATION {"citationID":"9nQeLvN8","properties":{"formattedCitation":"\\super [14,15,54]\\nosupersub{}","plainCitation":"[14,15,54]","noteIndex":0},"citationItems":[{"id":145,"uris":["http://zotero.org/users/7718713/items/L86UCA33"],"itemData":{"id":145,"type":"article-journal","container-title":"Journal of The Electrochemical Society","DOI":"10.1149/2.0021513jes","ISSN":"0013-4651, 1945-7111","issue":"13","language":"en","page":"A7008-A7014","source":"DOI.org (Crossref)","title":"Effect of Vinylene Carbonate and Fluoroethylene Carbonate on SEI Formation on Graphitic Anodes in Li-Ion Batteries","volume":"162","author":[{"family":"Nie","given":"Mengyun"},{"family":"Demeaux","given":"Julien"},{"family":"Young","given":"Benjamin T."},{"family":"Heskett","given":"David R."},{"family":"Chen","given":"Yanjing"},{"family":"Bose","given":"Arijit"},{"family":"Woicik","given":"Joseph C."},{"family":"Lucht","given":"Brett L."}],"issued":{"date-parts":[["2015"]]}}},{"id":142,"uris":["http://zotero.org/users/7718713/items/8AZFQ8QV"],"itemData":{"id":142,"type":"article-journal","container-title":"Solid State Ionics","DOI":"10.1016/j.ssi.2012.03.042","ISSN":"01672738","journalAbbreviation":"Solid State Ionics","language":"en","page":"36-44","source":"DOI.org (Crossref)","title":"Evolution of the Si electrode/electrolyte interface in lithium batteries characterized by XPS and AFM techniques: The influence of vinylene carbonate additive","title-short":"Evolution of the Si electrode/electrolyte interface in lithium batteries characterized by XPS and AFM techniques","volume":"215","author":[{"family":"Martin","given":"L."},{"family":"Martinez","given":"H."},{"family":"Ulldemolins","given":"M."},{"family":"Pecquenard","given":"B."},{"family":"Le Cras","given":"F."}],"issued":{"date-parts":[["2012",5]]}}},{"id":243,"uris":["http://zotero.org/users/7718713/items/NGRZUP9V"],"itemData":{"id":243,"type":"article-journal","container-title":"Journal of The Electrochemical Society","DOI":"10.1149/2.1441712jes","ISSN":"0013-4651, 1945-7111","issue":"12","language":"en","page":"A2625-A2635","source":"DOI.org (Crossref)","title":"Analysis of Vinylene Carbonate (VC) as Additive in Graphite/LiNi &lt;sub&gt;0.5&lt;/sub&gt; Mn &lt;sub&gt;1.5&lt;/sub&gt; O &lt;sub&gt;4&lt;/sub&gt; Cells","volume":"164","author":[{"family":"Pritzl","given":"Daniel"},{"family":"Solchenbach","given":"Sophie"},{"family":"Wetjen","given":"Morten"},{"family":"Gasteiger","given":"Hubert A."}],"issued":{"date-parts":[["2017"]]}}}],"schema":"https://github.com/citation-style-language/schema/raw/master/csl-citation.json"} </w:instrText>
      </w:r>
      <w:r w:rsidRPr="00AA3D8E">
        <w:fldChar w:fldCharType="separate"/>
      </w:r>
      <w:r w:rsidR="004E6197" w:rsidRPr="00AA3D8E">
        <w:rPr>
          <w:vertAlign w:val="superscript"/>
        </w:rPr>
        <w:t>[14,15,54]</w:t>
      </w:r>
      <w:r w:rsidRPr="00AA3D8E">
        <w:fldChar w:fldCharType="end"/>
      </w:r>
      <w:r w:rsidRPr="00AA3D8E">
        <w:t>. Remarkably, the addition of VC in BE+DFTFSI leads to the highest capacity retention of 87.1% among the considered counterparts after 500 cycles, reaching SOH</w:t>
      </w:r>
      <w:r w:rsidRPr="00AA3D8E">
        <w:rPr>
          <w:vertAlign w:val="subscript"/>
        </w:rPr>
        <w:t>80%</w:t>
      </w:r>
      <w:r w:rsidRPr="00AA3D8E">
        <w:t xml:space="preserve"> after 720 cycles (</w:t>
      </w:r>
      <w:r w:rsidRPr="00AA3D8E">
        <w:rPr>
          <w:b/>
          <w:bCs/>
        </w:rPr>
        <w:t>Figure S3</w:t>
      </w:r>
      <w:r w:rsidRPr="00AA3D8E">
        <w:t xml:space="preserve">). This observation highlights the synergistic effect of LiDFTFSI and VC, indicating their ability to notably enhance the electrochemical performance of the considered cells. Upon analyzing the charge-discharge profile of selected cycles in </w:t>
      </w:r>
      <w:r w:rsidRPr="00AA3D8E">
        <w:rPr>
          <w:b/>
          <w:bCs/>
        </w:rPr>
        <w:fldChar w:fldCharType="begin"/>
      </w:r>
      <w:r w:rsidRPr="00AA3D8E">
        <w:rPr>
          <w:b/>
          <w:bCs/>
        </w:rPr>
        <w:instrText xml:space="preserve"> REF _Ref134050955 \h  \* MERGEFORMAT </w:instrText>
      </w:r>
      <w:r w:rsidRPr="00AA3D8E">
        <w:rPr>
          <w:b/>
          <w:bCs/>
        </w:rPr>
      </w:r>
      <w:r w:rsidRPr="00AA3D8E">
        <w:rPr>
          <w:b/>
          <w:bCs/>
        </w:rPr>
        <w:fldChar w:fldCharType="separate"/>
      </w:r>
      <w:r w:rsidRPr="00AA3D8E">
        <w:rPr>
          <w:b/>
          <w:bCs/>
        </w:rPr>
        <w:t>Figure 7</w:t>
      </w:r>
      <w:r w:rsidRPr="00AA3D8E">
        <w:rPr>
          <w:b/>
          <w:bCs/>
        </w:rPr>
        <w:fldChar w:fldCharType="end"/>
      </w:r>
      <w:r w:rsidRPr="00AA3D8E">
        <w:t xml:space="preserve">b and </w:t>
      </w:r>
      <w:r w:rsidRPr="00AA3D8E">
        <w:rPr>
          <w:b/>
          <w:bCs/>
        </w:rPr>
        <w:fldChar w:fldCharType="begin"/>
      </w:r>
      <w:r w:rsidRPr="00AA3D8E">
        <w:rPr>
          <w:b/>
          <w:bCs/>
        </w:rPr>
        <w:instrText xml:space="preserve"> REF _Ref134050955 \h  \* MERGEFORMAT </w:instrText>
      </w:r>
      <w:r w:rsidRPr="00AA3D8E">
        <w:rPr>
          <w:b/>
          <w:bCs/>
        </w:rPr>
      </w:r>
      <w:r w:rsidRPr="00AA3D8E">
        <w:rPr>
          <w:b/>
          <w:bCs/>
        </w:rPr>
        <w:fldChar w:fldCharType="separate"/>
      </w:r>
      <w:r w:rsidRPr="00AA3D8E">
        <w:rPr>
          <w:b/>
          <w:bCs/>
        </w:rPr>
        <w:t>Figure 7</w:t>
      </w:r>
      <w:r w:rsidRPr="00AA3D8E">
        <w:rPr>
          <w:b/>
          <w:bCs/>
        </w:rPr>
        <w:fldChar w:fldCharType="end"/>
      </w:r>
      <w:r w:rsidRPr="00AA3D8E">
        <w:t>d, it is noticeable that the cell containing BE+DFTFSI+VC only exhibits a slight increase in overvoltage during galvanostatic cycling compared to cells using all other electrolyte formulations considered. Moreover, when evaluating the capacity endpoints Q</w:t>
      </w:r>
      <w:r w:rsidRPr="00AA3D8E">
        <w:rPr>
          <w:vertAlign w:val="subscript"/>
        </w:rPr>
        <w:t>C</w:t>
      </w:r>
      <w:r w:rsidRPr="00AA3D8E">
        <w:t xml:space="preserve"> and Q</w:t>
      </w:r>
      <w:r w:rsidRPr="00AA3D8E">
        <w:rPr>
          <w:vertAlign w:val="subscript"/>
        </w:rPr>
        <w:t>D</w:t>
      </w:r>
      <w:r w:rsidRPr="00AA3D8E">
        <w:t xml:space="preserve"> of cells containing the considered electrolyte, the previously observed distinct knee point at approximately 250 cycles for the cell containing BE+DFTFSI (</w:t>
      </w:r>
      <w:r w:rsidRPr="00AA3D8E">
        <w:rPr>
          <w:b/>
          <w:bCs/>
        </w:rPr>
        <w:fldChar w:fldCharType="begin"/>
      </w:r>
      <w:r w:rsidRPr="00AA3D8E">
        <w:rPr>
          <w:b/>
          <w:bCs/>
        </w:rPr>
        <w:instrText xml:space="preserve"> REF _Ref127176803 \h  \* MERGEFORMAT </w:instrText>
      </w:r>
      <w:r w:rsidRPr="00AA3D8E">
        <w:rPr>
          <w:b/>
          <w:bCs/>
        </w:rPr>
      </w:r>
      <w:r w:rsidRPr="00AA3D8E">
        <w:rPr>
          <w:b/>
          <w:bCs/>
        </w:rPr>
        <w:fldChar w:fldCharType="separate"/>
      </w:r>
      <w:r w:rsidRPr="00AA3D8E">
        <w:rPr>
          <w:b/>
          <w:bCs/>
        </w:rPr>
        <w:t>Figure 1</w:t>
      </w:r>
      <w:r w:rsidRPr="00AA3D8E">
        <w:rPr>
          <w:b/>
          <w:bCs/>
        </w:rPr>
        <w:fldChar w:fldCharType="end"/>
      </w:r>
      <w:r w:rsidRPr="00AA3D8E">
        <w:t>e) is found to disappear in the presence of VC (</w:t>
      </w:r>
      <w:r w:rsidRPr="00AA3D8E">
        <w:rPr>
          <w:b/>
          <w:bCs/>
        </w:rPr>
        <w:fldChar w:fldCharType="begin"/>
      </w:r>
      <w:r w:rsidRPr="00AA3D8E">
        <w:rPr>
          <w:b/>
          <w:bCs/>
        </w:rPr>
        <w:instrText xml:space="preserve"> REF _Ref134050955 \h  \* MERGEFORMAT </w:instrText>
      </w:r>
      <w:r w:rsidRPr="00AA3D8E">
        <w:rPr>
          <w:b/>
          <w:bCs/>
        </w:rPr>
      </w:r>
      <w:r w:rsidRPr="00AA3D8E">
        <w:rPr>
          <w:b/>
          <w:bCs/>
        </w:rPr>
        <w:fldChar w:fldCharType="separate"/>
      </w:r>
      <w:r w:rsidRPr="00AA3D8E">
        <w:rPr>
          <w:b/>
          <w:bCs/>
        </w:rPr>
        <w:t>Figure 7</w:t>
      </w:r>
      <w:r w:rsidRPr="00AA3D8E">
        <w:rPr>
          <w:b/>
          <w:bCs/>
        </w:rPr>
        <w:fldChar w:fldCharType="end"/>
      </w:r>
      <w:r w:rsidRPr="00AA3D8E">
        <w:t xml:space="preserve">e). </w:t>
      </w:r>
      <w:r w:rsidRPr="00AA3D8E">
        <w:rPr>
          <w:i/>
        </w:rPr>
        <w:t>Post mortem</w:t>
      </w:r>
      <w:r w:rsidRPr="00AA3D8E">
        <w:t xml:space="preserve"> studies on electrodes containing BE+DFTFSI in the previous section concluded that the knee point arises from the growth of an inhomogeneous CEI. The disappearance of the knee point for the cell containing BE+DFTFSI+VC can be attributed to the formation of more effective interphases and therefore, reduced electrolyte decomposition, which is enabled by the synergy between LiDFTFSI and VC. Furthermore, the lowest slope of endpoint Q</w:t>
      </w:r>
      <w:r w:rsidRPr="00AA3D8E">
        <w:rPr>
          <w:vertAlign w:val="subscript"/>
        </w:rPr>
        <w:t xml:space="preserve">D </w:t>
      </w:r>
      <w:r w:rsidRPr="00AA3D8E">
        <w:t xml:space="preserve">compared to other considered cells suggests the suppression of side reactions at the anode, supporting the formation of an effective SEI. Moreover, in comparison to the cell containing BE shown in </w:t>
      </w:r>
      <w:r w:rsidRPr="00AA3D8E">
        <w:rPr>
          <w:b/>
          <w:bCs/>
        </w:rPr>
        <w:fldChar w:fldCharType="begin"/>
      </w:r>
      <w:r w:rsidRPr="00AA3D8E">
        <w:rPr>
          <w:b/>
          <w:bCs/>
        </w:rPr>
        <w:instrText xml:space="preserve"> REF _Ref127176803 \h  \* MERGEFORMAT </w:instrText>
      </w:r>
      <w:r w:rsidRPr="00AA3D8E">
        <w:rPr>
          <w:b/>
          <w:bCs/>
        </w:rPr>
      </w:r>
      <w:r w:rsidRPr="00AA3D8E">
        <w:rPr>
          <w:b/>
          <w:bCs/>
        </w:rPr>
        <w:fldChar w:fldCharType="separate"/>
      </w:r>
      <w:r w:rsidRPr="00AA3D8E">
        <w:rPr>
          <w:b/>
          <w:bCs/>
        </w:rPr>
        <w:t>Figure 1</w:t>
      </w:r>
      <w:r w:rsidRPr="00AA3D8E">
        <w:rPr>
          <w:b/>
          <w:bCs/>
        </w:rPr>
        <w:fldChar w:fldCharType="end"/>
      </w:r>
      <w:r w:rsidRPr="00AA3D8E">
        <w:t>c, the cell containing BE+VC exhibits a stable marching of both Q</w:t>
      </w:r>
      <w:r w:rsidRPr="00AA3D8E">
        <w:rPr>
          <w:vertAlign w:val="subscript"/>
        </w:rPr>
        <w:t>C</w:t>
      </w:r>
      <w:r w:rsidRPr="00AA3D8E">
        <w:t xml:space="preserve"> and Q</w:t>
      </w:r>
      <w:r w:rsidRPr="00AA3D8E">
        <w:rPr>
          <w:vertAlign w:val="subscript"/>
        </w:rPr>
        <w:t xml:space="preserve">D </w:t>
      </w:r>
      <w:r w:rsidRPr="00AA3D8E">
        <w:t>with a lower slope. This behavior indicates a classic aging phenomenon characterized by continuous SEI growth</w:t>
      </w:r>
      <w:r w:rsidRPr="00AA3D8E">
        <w:fldChar w:fldCharType="begin"/>
      </w:r>
      <w:r w:rsidR="004E6197" w:rsidRPr="00AA3D8E">
        <w:instrText xml:space="preserve"> ADDIN ZOTERO_ITEM CSL_CITATION {"citationID":"28YF9HwS","properties":{"formattedCitation":"\\super [27]\\nosupersub{}","plainCitation":"[27]","noteIndex":0},"citationItems":[{"id":104,"uris":["http://zotero.org/users/7718713/items/ZVPT44QQ"],"itemData":{"id":104,"type":"article-journal","container-title":"Joule","DOI":"10.1016/j.joule.2022.12.004","ISSN":"25424351","issue":"1","journalAbbreviation":"Joule","language":"en","page":"42-56","source":"DOI.org (Crossref)","title":"Design of workflows for crosstalk detection and lifetime deviation onset in Li-ion batteries","volume":"7","author":[{"family":"Meunier","given":"Valentin"},{"family":"Leal De Souza","given":"Matheus"},{"family":"Morcrette","given":"Mathieu"},{"family":"Grimaud","given":"Alexis"}],"issued":{"date-parts":[["2023",1]]}}}],"schema":"https://github.com/citation-style-language/schema/raw/master/csl-citation.json"} </w:instrText>
      </w:r>
      <w:r w:rsidRPr="00AA3D8E">
        <w:fldChar w:fldCharType="separate"/>
      </w:r>
      <w:r w:rsidR="004E6197" w:rsidRPr="00AA3D8E">
        <w:rPr>
          <w:vertAlign w:val="superscript"/>
        </w:rPr>
        <w:t>[27]</w:t>
      </w:r>
      <w:r w:rsidRPr="00AA3D8E">
        <w:fldChar w:fldCharType="end"/>
      </w:r>
      <w:r w:rsidRPr="00AA3D8E">
        <w:t xml:space="preserve">. The observed trend aligns with the positive effect of VC on the graphite surface and SEI formation. </w:t>
      </w:r>
    </w:p>
    <w:p w14:paraId="2B6722AF" w14:textId="77777777" w:rsidR="000D2280" w:rsidRPr="00AA3D8E" w:rsidRDefault="000D2280" w:rsidP="000D2280">
      <w:pPr>
        <w:pStyle w:val="Legend"/>
        <w:spacing w:line="360" w:lineRule="auto"/>
      </w:pPr>
      <w:r w:rsidRPr="00AA3D8E">
        <w:rPr>
          <w:noProof/>
          <w:lang w:val="de-DE" w:eastAsia="zh-CN"/>
        </w:rPr>
        <w:lastRenderedPageBreak/>
        <w:drawing>
          <wp:inline distT="0" distB="0" distL="0" distR="0" wp14:anchorId="5B1D4E37" wp14:editId="0E4E67FA">
            <wp:extent cx="5734236" cy="7204075"/>
            <wp:effectExtent l="0" t="0" r="0" b="0"/>
            <wp:docPr id="1796863044"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3044" name="图片 5" descr="图示&#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734236" cy="7204075"/>
                    </a:xfrm>
                    <a:prstGeom prst="rect">
                      <a:avLst/>
                    </a:prstGeom>
                    <a:noFill/>
                    <a:ln>
                      <a:noFill/>
                    </a:ln>
                  </pic:spPr>
                </pic:pic>
              </a:graphicData>
            </a:graphic>
          </wp:inline>
        </w:drawing>
      </w:r>
    </w:p>
    <w:p w14:paraId="2EAA6CD1" w14:textId="77777777" w:rsidR="000D2280" w:rsidRPr="00AA3D8E" w:rsidRDefault="000D2280" w:rsidP="000D2280">
      <w:pPr>
        <w:pStyle w:val="Legend"/>
        <w:spacing w:line="360" w:lineRule="auto"/>
        <w:rPr>
          <w:iCs/>
        </w:rPr>
      </w:pPr>
      <w:bookmarkStart w:id="7" w:name="_Ref134050955"/>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7</w:t>
      </w:r>
      <w:r w:rsidRPr="00AA3D8E">
        <w:fldChar w:fldCharType="end"/>
      </w:r>
      <w:bookmarkEnd w:id="7"/>
      <w:r w:rsidRPr="00AA3D8E">
        <w:rPr>
          <w:iCs/>
        </w:rPr>
        <w:t xml:space="preserve">. a) Specific discharge capacities and Coulombic efficiencies of NMC811||graphite cells with considered electrolytes as a function of cycle number, 80% SOC is considered as end of life. Electrochemical charge-discharge profile of NMC811||graphite cells in b) BE+VC and d) BE+DFTFSI+VC. The charge and discharge endpoints of considered cells with c) BE+VC and e) BE+DFTFSI+VC are plotted using cumulative capacity </w:t>
      </w:r>
      <w:r w:rsidRPr="00AA3D8E">
        <w:rPr>
          <w:i/>
          <w:iCs/>
        </w:rPr>
        <w:t>vs.</w:t>
      </w:r>
      <w:r w:rsidRPr="00AA3D8E">
        <w:rPr>
          <w:iCs/>
        </w:rPr>
        <w:t xml:space="preserve"> cycler number. </w:t>
      </w:r>
    </w:p>
    <w:p w14:paraId="2EB721B0" w14:textId="77777777" w:rsidR="009D012B" w:rsidRPr="00AA3D8E" w:rsidRDefault="009D012B" w:rsidP="009316F0">
      <w:pPr>
        <w:pStyle w:val="Legend"/>
        <w:spacing w:line="360" w:lineRule="auto"/>
      </w:pPr>
    </w:p>
    <w:p w14:paraId="217B467E" w14:textId="77777777" w:rsidR="000D2280" w:rsidRPr="00AA3D8E" w:rsidRDefault="000D2280" w:rsidP="009F6DBD">
      <w:pPr>
        <w:pStyle w:val="Legend"/>
        <w:spacing w:line="360" w:lineRule="auto"/>
        <w:jc w:val="both"/>
      </w:pPr>
      <w:r w:rsidRPr="00AA3D8E">
        <w:lastRenderedPageBreak/>
        <w:t xml:space="preserve">The ICA plots shown in </w:t>
      </w:r>
      <w:r w:rsidRPr="00AA3D8E">
        <w:rPr>
          <w:b/>
          <w:bCs/>
        </w:rPr>
        <w:fldChar w:fldCharType="begin"/>
      </w:r>
      <w:r w:rsidRPr="00AA3D8E">
        <w:rPr>
          <w:b/>
          <w:bCs/>
        </w:rPr>
        <w:instrText xml:space="preserve"> REF _Ref134100204 \h  \* MERGEFORMAT </w:instrText>
      </w:r>
      <w:r w:rsidRPr="00AA3D8E">
        <w:rPr>
          <w:b/>
          <w:bCs/>
        </w:rPr>
      </w:r>
      <w:r w:rsidRPr="00AA3D8E">
        <w:rPr>
          <w:b/>
          <w:bCs/>
        </w:rPr>
        <w:fldChar w:fldCharType="separate"/>
      </w:r>
      <w:r w:rsidRPr="00AA3D8E">
        <w:rPr>
          <w:b/>
          <w:bCs/>
        </w:rPr>
        <w:t>Figure 8</w:t>
      </w:r>
      <w:r w:rsidRPr="00AA3D8E">
        <w:rPr>
          <w:b/>
          <w:bCs/>
          <w:lang w:val="en-GB"/>
        </w:rPr>
        <w:fldChar w:fldCharType="end"/>
      </w:r>
      <w:r w:rsidRPr="00AA3D8E">
        <w:t xml:space="preserve">a and </w:t>
      </w:r>
      <w:r w:rsidRPr="00AA3D8E">
        <w:rPr>
          <w:b/>
          <w:bCs/>
        </w:rPr>
        <w:fldChar w:fldCharType="begin"/>
      </w:r>
      <w:r w:rsidRPr="00AA3D8E">
        <w:rPr>
          <w:b/>
          <w:bCs/>
        </w:rPr>
        <w:instrText xml:space="preserve"> REF _Ref134100204 \h  \* MERGEFORMAT </w:instrText>
      </w:r>
      <w:r w:rsidRPr="00AA3D8E">
        <w:rPr>
          <w:b/>
          <w:bCs/>
        </w:rPr>
      </w:r>
      <w:r w:rsidRPr="00AA3D8E">
        <w:rPr>
          <w:b/>
          <w:bCs/>
        </w:rPr>
        <w:fldChar w:fldCharType="separate"/>
      </w:r>
      <w:r w:rsidRPr="00AA3D8E">
        <w:rPr>
          <w:b/>
          <w:bCs/>
        </w:rPr>
        <w:t>Figure 8</w:t>
      </w:r>
      <w:r w:rsidRPr="00AA3D8E">
        <w:rPr>
          <w:b/>
          <w:bCs/>
          <w:lang w:val="en-GB"/>
        </w:rPr>
        <w:fldChar w:fldCharType="end"/>
      </w:r>
      <w:r w:rsidRPr="00AA3D8E">
        <w:t>b, reveal a small peak shift and slow decrease in peak intensity assigned to the C</w:t>
      </w:r>
      <w:r w:rsidRPr="00AA3D8E">
        <w:rPr>
          <w:vertAlign w:val="subscript"/>
        </w:rPr>
        <w:t>6</w:t>
      </w:r>
      <w:r w:rsidRPr="00AA3D8E">
        <w:sym w:font="Symbol" w:char="F0AE"/>
      </w:r>
      <w:proofErr w:type="spellStart"/>
      <w:r w:rsidRPr="00AA3D8E">
        <w:t>LiC</w:t>
      </w:r>
      <w:r w:rsidRPr="00AA3D8E">
        <w:rPr>
          <w:vertAlign w:val="subscript"/>
        </w:rPr>
        <w:t>X</w:t>
      </w:r>
      <w:proofErr w:type="spellEnd"/>
      <w:r w:rsidRPr="00AA3D8E">
        <w:t xml:space="preserve"> transition during galvanostatic cycling for cells containing either BE+VC or BE+DFTFSI+VC, which indicates the good structural stability of the graphite electrode enabled by both electrolytes. However, a notable difference arises in the peak assigned to the H</w:t>
      </w:r>
      <w:r w:rsidRPr="00AA3D8E">
        <w:rPr>
          <w:vertAlign w:val="subscript"/>
        </w:rPr>
        <w:t>1</w:t>
      </w:r>
      <w:r w:rsidRPr="00AA3D8E">
        <w:sym w:font="Symbol" w:char="F0AE"/>
      </w:r>
      <w:r w:rsidRPr="00AA3D8E">
        <w:t xml:space="preserve">M phase transition. For the LIB cell containing BE+VC, the intensity of this peak almost disappears after 300 cycles, suggesting that the NMC811 electrode exhibits similar structural behavior to the previous cases. In contrast, the cell containing BE+DFTFSI+VC exhibits an intensity retention of this peak, indicating the superior structural stability of the cathode enabled by the presence of BE+DFTFSI+VC. A similar trend can be observed in the DVA plots shown in </w:t>
      </w:r>
      <w:r w:rsidRPr="00AA3D8E">
        <w:rPr>
          <w:b/>
          <w:bCs/>
        </w:rPr>
        <w:fldChar w:fldCharType="begin"/>
      </w:r>
      <w:r w:rsidRPr="00AA3D8E">
        <w:rPr>
          <w:b/>
          <w:bCs/>
        </w:rPr>
        <w:instrText xml:space="preserve"> REF _Ref134100204 \h  \* MERGEFORMAT </w:instrText>
      </w:r>
      <w:r w:rsidRPr="00AA3D8E">
        <w:rPr>
          <w:b/>
          <w:bCs/>
        </w:rPr>
      </w:r>
      <w:r w:rsidRPr="00AA3D8E">
        <w:rPr>
          <w:b/>
          <w:bCs/>
        </w:rPr>
        <w:fldChar w:fldCharType="separate"/>
      </w:r>
      <w:r w:rsidRPr="00AA3D8E">
        <w:rPr>
          <w:b/>
          <w:bCs/>
        </w:rPr>
        <w:t>Figure 8</w:t>
      </w:r>
      <w:r w:rsidRPr="00AA3D8E">
        <w:rPr>
          <w:b/>
          <w:bCs/>
          <w:lang w:val="en-GB"/>
        </w:rPr>
        <w:fldChar w:fldCharType="end"/>
      </w:r>
      <w:r w:rsidRPr="00AA3D8E">
        <w:t xml:space="preserve">c and </w:t>
      </w:r>
      <w:r w:rsidRPr="00AA3D8E">
        <w:rPr>
          <w:b/>
          <w:bCs/>
        </w:rPr>
        <w:fldChar w:fldCharType="begin"/>
      </w:r>
      <w:r w:rsidRPr="00AA3D8E">
        <w:rPr>
          <w:b/>
          <w:bCs/>
        </w:rPr>
        <w:instrText xml:space="preserve"> REF _Ref134100204 \h  \* MERGEFORMAT </w:instrText>
      </w:r>
      <w:r w:rsidRPr="00AA3D8E">
        <w:rPr>
          <w:b/>
          <w:bCs/>
        </w:rPr>
      </w:r>
      <w:r w:rsidRPr="00AA3D8E">
        <w:rPr>
          <w:b/>
          <w:bCs/>
        </w:rPr>
        <w:fldChar w:fldCharType="separate"/>
      </w:r>
      <w:r w:rsidRPr="00AA3D8E">
        <w:rPr>
          <w:b/>
          <w:bCs/>
        </w:rPr>
        <w:t>Figure 8</w:t>
      </w:r>
      <w:r w:rsidRPr="00AA3D8E">
        <w:rPr>
          <w:b/>
          <w:bCs/>
          <w:lang w:val="en-GB"/>
        </w:rPr>
        <w:fldChar w:fldCharType="end"/>
      </w:r>
      <w:r w:rsidRPr="00AA3D8E">
        <w:t>d, as a comparatively large ΔD2 for the cell with BE+VC, but an almost constant ΔD2 is evident for the cell with BE+DFTFSI+VC. It is worth nothing that for the cell with BE+VC, the large ΔD2 can already be observed from the 3</w:t>
      </w:r>
      <w:r w:rsidRPr="00AA3D8E">
        <w:rPr>
          <w:vertAlign w:val="superscript"/>
        </w:rPr>
        <w:t>rd</w:t>
      </w:r>
      <w:r w:rsidRPr="00AA3D8E">
        <w:t xml:space="preserve"> to the100</w:t>
      </w:r>
      <w:r w:rsidRPr="00AA3D8E">
        <w:rPr>
          <w:vertAlign w:val="superscript"/>
        </w:rPr>
        <w:t>th</w:t>
      </w:r>
      <w:r w:rsidRPr="00AA3D8E">
        <w:t xml:space="preserve"> cycle, whereas for the cell with BE+DFTFSI (</w:t>
      </w:r>
      <w:r w:rsidRPr="00AA3D8E">
        <w:rPr>
          <w:b/>
          <w:bCs/>
        </w:rPr>
        <w:fldChar w:fldCharType="begin"/>
      </w:r>
      <w:r w:rsidRPr="00AA3D8E">
        <w:rPr>
          <w:b/>
          <w:bCs/>
        </w:rPr>
        <w:instrText xml:space="preserve"> REF _Ref132723508 \h  \* MERGEFORMAT </w:instrText>
      </w:r>
      <w:r w:rsidRPr="00AA3D8E">
        <w:rPr>
          <w:b/>
          <w:bCs/>
        </w:rPr>
      </w:r>
      <w:r w:rsidRPr="00AA3D8E">
        <w:rPr>
          <w:b/>
          <w:bCs/>
        </w:rPr>
        <w:fldChar w:fldCharType="separate"/>
      </w:r>
      <w:r w:rsidRPr="00AA3D8E">
        <w:rPr>
          <w:b/>
          <w:bCs/>
        </w:rPr>
        <w:t>Figure 3</w:t>
      </w:r>
      <w:r w:rsidRPr="00AA3D8E">
        <w:rPr>
          <w:b/>
          <w:bCs/>
          <w:lang w:val="en-GB"/>
        </w:rPr>
        <w:fldChar w:fldCharType="end"/>
      </w:r>
      <w:r w:rsidRPr="00AA3D8E">
        <w:t>e), ΔD2 shows minor changes during the initial cycles and starts increasing after 200 cycles. While the effect of VC alone may not be as pronounced as that of LiDFTFSI in the initial stages of galvanostatic cycling, it still shows the positive effect on the cathode compared to BE, as confirmed by the ICA and DVA analysis.</w:t>
      </w:r>
    </w:p>
    <w:p w14:paraId="6DAE5441" w14:textId="77777777" w:rsidR="000D2280" w:rsidRPr="00AA3D8E" w:rsidRDefault="000D2280" w:rsidP="000D2280">
      <w:pPr>
        <w:pStyle w:val="Legend"/>
        <w:spacing w:line="360" w:lineRule="auto"/>
        <w:rPr>
          <w:iCs/>
        </w:rPr>
      </w:pPr>
      <w:r w:rsidRPr="00AA3D8E">
        <w:rPr>
          <w:iCs/>
          <w:noProof/>
          <w:lang w:val="de-DE" w:eastAsia="zh-CN"/>
        </w:rPr>
        <w:lastRenderedPageBreak/>
        <w:drawing>
          <wp:inline distT="0" distB="0" distL="0" distR="0" wp14:anchorId="4F106FE1" wp14:editId="77F6397B">
            <wp:extent cx="5576014" cy="4667249"/>
            <wp:effectExtent l="0" t="0" r="5715" b="635"/>
            <wp:docPr id="6885561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56150" name="图片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576014" cy="4667249"/>
                    </a:xfrm>
                    <a:prstGeom prst="rect">
                      <a:avLst/>
                    </a:prstGeom>
                    <a:noFill/>
                    <a:ln>
                      <a:noFill/>
                    </a:ln>
                  </pic:spPr>
                </pic:pic>
              </a:graphicData>
            </a:graphic>
          </wp:inline>
        </w:drawing>
      </w:r>
    </w:p>
    <w:p w14:paraId="53E3390C" w14:textId="03068186" w:rsidR="000D2280" w:rsidRPr="00AA3D8E" w:rsidRDefault="000D2280" w:rsidP="000D2280">
      <w:pPr>
        <w:pStyle w:val="Legend"/>
        <w:spacing w:line="360" w:lineRule="auto"/>
        <w:rPr>
          <w:iCs/>
        </w:rPr>
      </w:pPr>
      <w:bookmarkStart w:id="8" w:name="_Ref134100204"/>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8</w:t>
      </w:r>
      <w:r w:rsidRPr="00AA3D8E">
        <w:fldChar w:fldCharType="end"/>
      </w:r>
      <w:bookmarkEnd w:id="8"/>
      <w:r w:rsidRPr="00AA3D8E">
        <w:rPr>
          <w:iCs/>
        </w:rPr>
        <w:t xml:space="preserve">. Differential capacity </w:t>
      </w:r>
      <w:r w:rsidRPr="00AA3D8E">
        <w:rPr>
          <w:i/>
          <w:iCs/>
        </w:rPr>
        <w:t>vs.</w:t>
      </w:r>
      <w:r w:rsidRPr="00AA3D8E">
        <w:rPr>
          <w:iCs/>
        </w:rPr>
        <w:t xml:space="preserve"> cell voltage of NMC811||graphite cells with a) BE+VC and b) BE+DFTFSI+VC plotted at different cycles. The peaks are assigned to their corresponding phase transition</w:t>
      </w:r>
      <w:r w:rsidRPr="00AA3D8E">
        <w:rPr>
          <w:iCs/>
        </w:rPr>
        <w:fldChar w:fldCharType="begin"/>
      </w:r>
      <w:r w:rsidR="004E6197" w:rsidRPr="00AA3D8E">
        <w:rPr>
          <w:iCs/>
        </w:rPr>
        <w:instrText xml:space="preserve"> ADDIN ZOTERO_ITEM CSL_CITATION {"citationID":"GT3viikM","properties":{"formattedCitation":"\\super [40]\\nosupersub{}","plainCitation":"[40]","noteIndex":0},"citationItems":[{"id":119,"uris":["http://zotero.org/users/7718713/items/XAXVCDJV"],"itemData":{"id":119,"type":"article-journal","container-title":"Journal of The Electrochemical Society","DOI":"10.1149/2.0021707jes","ISSN":"0013-4651, 1945-7111","issue":"7","language":"en","page":"A1361-A1377","source":"DOI.org (Crossref)","title":"Oxygen Release and Its Effect on the Cycling Stability of LiNi &lt;sub&gt;x&lt;/sub&gt; Mn &lt;sub&gt;y&lt;/sub&gt; Co &lt;sub&gt;z&lt;/sub&gt; O &lt;sub&gt;2&lt;/sub&gt; (NMC) Cathode Materials for Li-Ion Batteries","volume":"164","author":[{"family":"Jung","given":"Roland"},{"family":"Metzger","given":"Michael"},{"family":"Maglia","given":"Filippo"},{"family":"Stinner","given":"Christoph"},{"family":"Gasteiger","given":"Hubert A."}],"issued":{"date-parts":[["2017"]]}}}],"schema":"https://github.com/citation-style-language/schema/raw/master/csl-citation.json"} </w:instrText>
      </w:r>
      <w:r w:rsidRPr="00AA3D8E">
        <w:rPr>
          <w:iCs/>
        </w:rPr>
        <w:fldChar w:fldCharType="separate"/>
      </w:r>
      <w:r w:rsidR="004E6197" w:rsidRPr="00AA3D8E">
        <w:rPr>
          <w:vertAlign w:val="superscript"/>
        </w:rPr>
        <w:t>[40]</w:t>
      </w:r>
      <w:r w:rsidRPr="00AA3D8E">
        <w:fldChar w:fldCharType="end"/>
      </w:r>
      <w:r w:rsidRPr="00AA3D8E">
        <w:rPr>
          <w:iCs/>
        </w:rPr>
        <w:t>. M represent the monoclinic phase and H</w:t>
      </w:r>
      <w:r w:rsidRPr="00AA3D8E">
        <w:rPr>
          <w:iCs/>
          <w:vertAlign w:val="subscript"/>
        </w:rPr>
        <w:t>1</w:t>
      </w:r>
      <w:r w:rsidRPr="00AA3D8E">
        <w:rPr>
          <w:iCs/>
        </w:rPr>
        <w:t>, H</w:t>
      </w:r>
      <w:r w:rsidRPr="00AA3D8E">
        <w:rPr>
          <w:iCs/>
          <w:vertAlign w:val="subscript"/>
        </w:rPr>
        <w:t>2</w:t>
      </w:r>
      <w:r w:rsidRPr="00AA3D8E">
        <w:rPr>
          <w:iCs/>
        </w:rPr>
        <w:t>, and H</w:t>
      </w:r>
      <w:r w:rsidRPr="00AA3D8E">
        <w:rPr>
          <w:iCs/>
          <w:vertAlign w:val="subscript"/>
        </w:rPr>
        <w:t>3</w:t>
      </w:r>
      <w:r w:rsidRPr="00AA3D8E">
        <w:rPr>
          <w:iCs/>
        </w:rPr>
        <w:t xml:space="preserve"> represent the hexagonal phases. C</w:t>
      </w:r>
      <w:r w:rsidRPr="00AA3D8E">
        <w:rPr>
          <w:iCs/>
          <w:vertAlign w:val="subscript"/>
        </w:rPr>
        <w:t>6</w:t>
      </w:r>
      <w:r w:rsidRPr="00AA3D8E">
        <w:rPr>
          <w:iCs/>
        </w:rPr>
        <w:sym w:font="Symbol" w:char="F0AE"/>
      </w:r>
      <w:proofErr w:type="spellStart"/>
      <w:r w:rsidRPr="00AA3D8E">
        <w:rPr>
          <w:iCs/>
        </w:rPr>
        <w:t>LiC</w:t>
      </w:r>
      <w:r w:rsidRPr="00AA3D8E">
        <w:rPr>
          <w:iCs/>
          <w:vertAlign w:val="subscript"/>
        </w:rPr>
        <w:t>x</w:t>
      </w:r>
      <w:proofErr w:type="spellEnd"/>
      <w:r w:rsidRPr="00AA3D8E">
        <w:rPr>
          <w:iCs/>
        </w:rPr>
        <w:t xml:space="preserve"> arises from the lithiation of graphite active material. Differential voltage </w:t>
      </w:r>
      <w:r w:rsidRPr="00AA3D8E">
        <w:rPr>
          <w:i/>
          <w:iCs/>
        </w:rPr>
        <w:t>vs.</w:t>
      </w:r>
      <w:r w:rsidRPr="00AA3D8E">
        <w:rPr>
          <w:iCs/>
        </w:rPr>
        <w:t xml:space="preserve"> discharge capacity of NMC811||graphite cells with c) BE+VC and d) BE+DFTFSI+VC at different cycles. </w:t>
      </w:r>
    </w:p>
    <w:p w14:paraId="49DE2F49" w14:textId="77777777" w:rsidR="009D012B" w:rsidRPr="00AA3D8E" w:rsidRDefault="009D012B" w:rsidP="009316F0">
      <w:pPr>
        <w:pStyle w:val="Legend"/>
        <w:spacing w:line="360" w:lineRule="auto"/>
      </w:pPr>
    </w:p>
    <w:p w14:paraId="142E809B" w14:textId="1946FD63" w:rsidR="009D012B" w:rsidRPr="00AA3D8E" w:rsidRDefault="00840080" w:rsidP="009F6DBD">
      <w:pPr>
        <w:pStyle w:val="Legend"/>
        <w:spacing w:line="360" w:lineRule="auto"/>
        <w:jc w:val="both"/>
        <w:rPr>
          <w:lang w:val="en-GB"/>
        </w:rPr>
      </w:pPr>
      <w:r w:rsidRPr="00AA3D8E">
        <w:rPr>
          <w:lang w:val="en-GB"/>
        </w:rPr>
        <w:t xml:space="preserve">The systematic </w:t>
      </w:r>
      <w:r w:rsidRPr="00AA3D8E">
        <w:rPr>
          <w:i/>
          <w:iCs/>
          <w:lang w:val="en-GB"/>
        </w:rPr>
        <w:t>post mortem</w:t>
      </w:r>
      <w:r w:rsidRPr="00AA3D8E">
        <w:rPr>
          <w:lang w:val="en-GB"/>
        </w:rPr>
        <w:t xml:space="preserve"> analysis enables the separate study of the synergistic effect between LiDFTFSI and VC on the graphite and NMC811 electrodes. By comparing the impedance values shown in </w:t>
      </w:r>
      <w:r w:rsidRPr="00AA3D8E">
        <w:rPr>
          <w:b/>
          <w:bCs/>
          <w:lang w:val="de-DE"/>
        </w:rPr>
        <w:fldChar w:fldCharType="begin"/>
      </w:r>
      <w:r w:rsidRPr="00AA3D8E">
        <w:rPr>
          <w:b/>
          <w:bCs/>
          <w:lang w:val="en-GB"/>
        </w:rPr>
        <w:instrText xml:space="preserve"> REF _Ref134449894 \h  \* MERGEFORMAT </w:instrText>
      </w:r>
      <w:r w:rsidRPr="00AA3D8E">
        <w:rPr>
          <w:b/>
          <w:bCs/>
          <w:lang w:val="de-DE"/>
        </w:rPr>
      </w:r>
      <w:r w:rsidRPr="00AA3D8E">
        <w:rPr>
          <w:b/>
          <w:bCs/>
          <w:lang w:val="de-DE"/>
        </w:rPr>
        <w:fldChar w:fldCharType="separate"/>
      </w:r>
      <w:r w:rsidRPr="00AA3D8E">
        <w:rPr>
          <w:b/>
          <w:bCs/>
          <w:lang w:val="en-GB"/>
        </w:rPr>
        <w:t>Figure 9</w:t>
      </w:r>
      <w:r w:rsidRPr="00AA3D8E">
        <w:rPr>
          <w:b/>
          <w:bCs/>
          <w:lang w:val="en-GB"/>
        </w:rPr>
        <w:fldChar w:fldCharType="end"/>
      </w:r>
      <w:r w:rsidRPr="00AA3D8E">
        <w:rPr>
          <w:lang w:val="en-GB"/>
        </w:rPr>
        <w:t xml:space="preserve"> and </w:t>
      </w:r>
      <w:r w:rsidRPr="00AA3D8E">
        <w:rPr>
          <w:b/>
          <w:bCs/>
          <w:lang w:val="de-DE"/>
        </w:rPr>
        <w:fldChar w:fldCharType="begin"/>
      </w:r>
      <w:r w:rsidRPr="00AA3D8E">
        <w:rPr>
          <w:b/>
          <w:bCs/>
          <w:lang w:val="en-GB"/>
        </w:rPr>
        <w:instrText xml:space="preserve"> REF _Ref127146524 \h  \* MERGEFORMAT </w:instrText>
      </w:r>
      <w:r w:rsidRPr="00AA3D8E">
        <w:rPr>
          <w:b/>
          <w:bCs/>
          <w:lang w:val="de-DE"/>
        </w:rPr>
      </w:r>
      <w:r w:rsidRPr="00AA3D8E">
        <w:rPr>
          <w:b/>
          <w:bCs/>
          <w:lang w:val="de-DE"/>
        </w:rPr>
        <w:fldChar w:fldCharType="separate"/>
      </w:r>
      <w:r w:rsidRPr="00AA3D8E">
        <w:rPr>
          <w:b/>
          <w:bCs/>
          <w:lang w:val="en-GB"/>
        </w:rPr>
        <w:t>Figure 4</w:t>
      </w:r>
      <w:r w:rsidRPr="00AA3D8E">
        <w:rPr>
          <w:b/>
          <w:bCs/>
          <w:lang w:val="en-GB"/>
        </w:rPr>
        <w:fldChar w:fldCharType="end"/>
      </w:r>
      <w:r w:rsidRPr="00AA3D8E">
        <w:rPr>
          <w:lang w:val="en-GB"/>
        </w:rPr>
        <w:t>, it becomes apparent that in the case of BE+VC containing cell, the VC acts on the graphite electrode, resulting in a more resistive SEI compared to BE (7.3 </w:t>
      </w:r>
      <w:r w:rsidRPr="00AA3D8E">
        <w:rPr>
          <w:lang w:val="de-DE"/>
        </w:rPr>
        <w:t>Ω</w:t>
      </w:r>
      <w:r w:rsidRPr="00AA3D8E">
        <w:rPr>
          <w:lang w:val="en-GB"/>
        </w:rPr>
        <w:t xml:space="preserve"> </w:t>
      </w:r>
      <w:r w:rsidRPr="00AA3D8E">
        <w:rPr>
          <w:i/>
          <w:lang w:val="en-GB"/>
        </w:rPr>
        <w:t xml:space="preserve">vs. </w:t>
      </w:r>
      <w:r w:rsidRPr="00AA3D8E">
        <w:rPr>
          <w:lang w:val="en-GB"/>
        </w:rPr>
        <w:t>4.7 </w:t>
      </w:r>
      <w:r w:rsidRPr="00AA3D8E">
        <w:rPr>
          <w:lang w:val="de-DE"/>
        </w:rPr>
        <w:t>Ω</w:t>
      </w:r>
      <w:r w:rsidRPr="00AA3D8E">
        <w:rPr>
          <w:lang w:val="en-GB"/>
        </w:rPr>
        <w:t>). Additionally, a difference in the appearance of deposits can also be observed on the graphite particle surface by SEM (</w:t>
      </w:r>
      <w:r w:rsidRPr="00AA3D8E">
        <w:rPr>
          <w:b/>
          <w:bCs/>
          <w:lang w:val="en-GB"/>
        </w:rPr>
        <w:t>Figure S5</w:t>
      </w:r>
      <w:r w:rsidRPr="00AA3D8E">
        <w:rPr>
          <w:lang w:val="en-GB"/>
        </w:rPr>
        <w:t xml:space="preserve">a and </w:t>
      </w:r>
      <w:r w:rsidRPr="00AA3D8E">
        <w:rPr>
          <w:b/>
          <w:bCs/>
          <w:lang w:val="en-GB"/>
        </w:rPr>
        <w:t>Figure S5</w:t>
      </w:r>
      <w:r w:rsidRPr="00AA3D8E">
        <w:rPr>
          <w:lang w:val="en-GB"/>
        </w:rPr>
        <w:t>b). Through the further addition of LiDFTFSI to the electrolyte, similar impedance values were observed for BE+DFTFSI+VC compared to BE+VC counterpart (7.7 </w:t>
      </w:r>
      <w:r w:rsidRPr="00AA3D8E">
        <w:rPr>
          <w:lang w:val="de-DE"/>
        </w:rPr>
        <w:t>Ω</w:t>
      </w:r>
      <w:r w:rsidRPr="00AA3D8E">
        <w:rPr>
          <w:lang w:val="en-GB"/>
        </w:rPr>
        <w:t xml:space="preserve"> </w:t>
      </w:r>
      <w:r w:rsidRPr="00AA3D8E">
        <w:rPr>
          <w:i/>
          <w:lang w:val="en-GB"/>
        </w:rPr>
        <w:t>vs.</w:t>
      </w:r>
      <w:r w:rsidRPr="00AA3D8E">
        <w:rPr>
          <w:lang w:val="en-GB"/>
        </w:rPr>
        <w:t xml:space="preserve"> 7.3 </w:t>
      </w:r>
      <w:r w:rsidRPr="00AA3D8E">
        <w:rPr>
          <w:lang w:val="de-DE"/>
        </w:rPr>
        <w:t>Ω</w:t>
      </w:r>
      <w:r w:rsidRPr="00AA3D8E">
        <w:rPr>
          <w:lang w:val="en-GB"/>
        </w:rPr>
        <w:t xml:space="preserve">) on the graphite electrode. As discussed in the previous section, the cell containing BE+DFTFSI </w:t>
      </w:r>
      <w:r w:rsidRPr="00AA3D8E">
        <w:rPr>
          <w:lang w:val="en-GB"/>
        </w:rPr>
        <w:lastRenderedPageBreak/>
        <w:t>showed an increased R</w:t>
      </w:r>
      <w:r w:rsidRPr="00AA3D8E">
        <w:rPr>
          <w:vertAlign w:val="subscript"/>
          <w:lang w:val="en-GB"/>
        </w:rPr>
        <w:t>CEI</w:t>
      </w:r>
      <w:r w:rsidRPr="00AA3D8E">
        <w:rPr>
          <w:lang w:val="en-GB"/>
        </w:rPr>
        <w:t xml:space="preserve"> resistance and decreased R</w:t>
      </w:r>
      <w:r w:rsidRPr="00AA3D8E">
        <w:rPr>
          <w:vertAlign w:val="subscript"/>
          <w:lang w:val="en-GB"/>
        </w:rPr>
        <w:t>CT</w:t>
      </w:r>
      <w:r w:rsidRPr="00AA3D8E">
        <w:rPr>
          <w:lang w:val="en-GB"/>
        </w:rPr>
        <w:t xml:space="preserve"> compared to BE, suggesting the presence of a resistive CEI with a lower energy barrier for charge transfer. Interestingly, upon the addition of 2 wt% VC to the electrolyte, an evident decrease of R</w:t>
      </w:r>
      <w:r w:rsidRPr="00AA3D8E">
        <w:rPr>
          <w:vertAlign w:val="subscript"/>
          <w:lang w:val="en-GB"/>
        </w:rPr>
        <w:t>CEI</w:t>
      </w:r>
      <w:r w:rsidRPr="00AA3D8E">
        <w:rPr>
          <w:lang w:val="en-GB"/>
        </w:rPr>
        <w:t xml:space="preserve"> (BE+DFTFSI: 5.1 </w:t>
      </w:r>
      <w:r w:rsidRPr="00AA3D8E">
        <w:rPr>
          <w:lang w:val="de-DE"/>
        </w:rPr>
        <w:t>Ω</w:t>
      </w:r>
      <w:r w:rsidRPr="00AA3D8E">
        <w:rPr>
          <w:lang w:val="en-GB"/>
        </w:rPr>
        <w:t>; BE+DFTFSI+VC: 2.4 </w:t>
      </w:r>
      <w:r w:rsidRPr="00AA3D8E">
        <w:rPr>
          <w:lang w:val="de-DE"/>
        </w:rPr>
        <w:t>Ω</w:t>
      </w:r>
      <w:r w:rsidRPr="00AA3D8E">
        <w:rPr>
          <w:lang w:val="en-GB"/>
        </w:rPr>
        <w:t>) along with an increase of R</w:t>
      </w:r>
      <w:r w:rsidRPr="00AA3D8E">
        <w:rPr>
          <w:vertAlign w:val="subscript"/>
          <w:lang w:val="en-GB"/>
        </w:rPr>
        <w:t>CT</w:t>
      </w:r>
      <w:r w:rsidRPr="00AA3D8E">
        <w:rPr>
          <w:lang w:val="en-GB"/>
        </w:rPr>
        <w:t xml:space="preserve"> (BE+DFTFSI: 0.8 </w:t>
      </w:r>
      <w:r w:rsidRPr="00AA3D8E">
        <w:rPr>
          <w:lang w:val="de-DE"/>
        </w:rPr>
        <w:t>Ω</w:t>
      </w:r>
      <w:r w:rsidRPr="00AA3D8E">
        <w:rPr>
          <w:lang w:val="en-GB"/>
        </w:rPr>
        <w:t>; BE+DFTFSI+VC: 2 </w:t>
      </w:r>
      <w:r w:rsidRPr="00AA3D8E">
        <w:rPr>
          <w:lang w:val="de-DE"/>
        </w:rPr>
        <w:t>Ω</w:t>
      </w:r>
      <w:r w:rsidRPr="00AA3D8E">
        <w:rPr>
          <w:lang w:val="en-GB"/>
        </w:rPr>
        <w:t>) was observed on the NMC811 electrode after the formation cycles (</w:t>
      </w:r>
      <w:r w:rsidRPr="00AA3D8E">
        <w:rPr>
          <w:b/>
          <w:bCs/>
          <w:lang w:val="de-DE"/>
        </w:rPr>
        <w:fldChar w:fldCharType="begin"/>
      </w:r>
      <w:r w:rsidRPr="00AA3D8E">
        <w:rPr>
          <w:b/>
          <w:bCs/>
          <w:lang w:val="en-GB"/>
        </w:rPr>
        <w:instrText xml:space="preserve"> REF _Ref134449894 \h  \* MERGEFORMAT </w:instrText>
      </w:r>
      <w:r w:rsidRPr="00AA3D8E">
        <w:rPr>
          <w:b/>
          <w:bCs/>
          <w:lang w:val="de-DE"/>
        </w:rPr>
      </w:r>
      <w:r w:rsidRPr="00AA3D8E">
        <w:rPr>
          <w:b/>
          <w:bCs/>
          <w:lang w:val="de-DE"/>
        </w:rPr>
        <w:fldChar w:fldCharType="separate"/>
      </w:r>
      <w:r w:rsidRPr="00AA3D8E">
        <w:rPr>
          <w:b/>
          <w:bCs/>
          <w:lang w:val="en-GB"/>
        </w:rPr>
        <w:t>Figure 9</w:t>
      </w:r>
      <w:r w:rsidRPr="00AA3D8E">
        <w:rPr>
          <w:b/>
          <w:bCs/>
          <w:lang w:val="en-GB"/>
        </w:rPr>
        <w:fldChar w:fldCharType="end"/>
      </w:r>
      <w:r w:rsidRPr="00AA3D8E">
        <w:rPr>
          <w:lang w:val="en-GB"/>
        </w:rPr>
        <w:t>d). Moreover, unlike in previous cases, the resistance growth is only minor after 100 cycles, indicating the formation of an effective and less resistive CEI originating from the synergistic effect between LiDFTFSI and VC. In addition, SEM images show that a smooth and homogenous surface layer formed on the NMC811 electrode with BE+DFTFSI+VC after the formation cycles, which remains unchanged after 100 cycles (</w:t>
      </w:r>
      <w:r w:rsidRPr="00AA3D8E">
        <w:rPr>
          <w:b/>
          <w:bCs/>
          <w:lang w:val="en-GB"/>
        </w:rPr>
        <w:t>Figure S5</w:t>
      </w:r>
      <w:r w:rsidRPr="00AA3D8E">
        <w:rPr>
          <w:lang w:val="en-GB"/>
        </w:rPr>
        <w:t xml:space="preserve">g and </w:t>
      </w:r>
      <w:r w:rsidRPr="00AA3D8E">
        <w:rPr>
          <w:b/>
          <w:bCs/>
          <w:lang w:val="en-GB"/>
        </w:rPr>
        <w:t>Figure S5</w:t>
      </w:r>
      <w:r w:rsidRPr="00AA3D8E">
        <w:rPr>
          <w:lang w:val="en-GB"/>
        </w:rPr>
        <w:t xml:space="preserve">h). This observation is in stark contrast to the inhomogeneous deposition observed on NMC811 electrode with BE+DFTFSI, as shown in </w:t>
      </w:r>
      <w:r w:rsidRPr="00AA3D8E">
        <w:rPr>
          <w:b/>
          <w:bCs/>
          <w:lang w:val="en-GB"/>
        </w:rPr>
        <w:t>Figure S4</w:t>
      </w:r>
      <w:r w:rsidRPr="00AA3D8E">
        <w:rPr>
          <w:lang w:val="en-GB"/>
        </w:rPr>
        <w:t xml:space="preserve">g and </w:t>
      </w:r>
      <w:r w:rsidRPr="00AA3D8E">
        <w:rPr>
          <w:b/>
          <w:bCs/>
          <w:lang w:val="en-GB"/>
        </w:rPr>
        <w:t>Figure S4</w:t>
      </w:r>
      <w:r w:rsidRPr="00AA3D8E">
        <w:rPr>
          <w:lang w:val="en-GB"/>
        </w:rPr>
        <w:t>h. In conclusion, the distinct knee point observed by the cell containing BE+DFTFSI is effectively suppressed upon the addition of VC. The suppression of the knee point can be attributed to the superior structural stability of NMC811 electrode, as evidenced by the ICA and DVA studies. The enhanced structural stability of NMC811 electrode is enabled by the homogenous, effective, and robust CEI. The synergistic effect between LiDFTFSI and VC plays a crucial role in achieving this enhanced stability and performance of the resulting NMC811IIgraphite cell chemistry.</w:t>
      </w:r>
    </w:p>
    <w:p w14:paraId="7898C4CD" w14:textId="77777777" w:rsidR="00840080" w:rsidRPr="00AA3D8E" w:rsidRDefault="00840080" w:rsidP="00840080">
      <w:pPr>
        <w:pStyle w:val="Legend"/>
        <w:spacing w:line="360" w:lineRule="auto"/>
        <w:rPr>
          <w:iCs/>
        </w:rPr>
      </w:pPr>
      <w:r w:rsidRPr="00AA3D8E">
        <w:rPr>
          <w:iCs/>
          <w:noProof/>
          <w:lang w:val="de-DE" w:eastAsia="zh-CN"/>
        </w:rPr>
        <w:lastRenderedPageBreak/>
        <w:drawing>
          <wp:inline distT="0" distB="0" distL="0" distR="0" wp14:anchorId="2CC1F1CD" wp14:editId="27661A25">
            <wp:extent cx="5534802" cy="4531994"/>
            <wp:effectExtent l="0" t="0" r="8890" b="2540"/>
            <wp:docPr id="1621910576" name="图片 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10576" name="图片 7" descr="图表&#10;&#10;描述已自动生成"/>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534802" cy="4531994"/>
                    </a:xfrm>
                    <a:prstGeom prst="rect">
                      <a:avLst/>
                    </a:prstGeom>
                    <a:noFill/>
                    <a:ln>
                      <a:noFill/>
                    </a:ln>
                  </pic:spPr>
                </pic:pic>
              </a:graphicData>
            </a:graphic>
          </wp:inline>
        </w:drawing>
      </w:r>
    </w:p>
    <w:p w14:paraId="17C2F1C6" w14:textId="77777777" w:rsidR="00840080" w:rsidRPr="00AA3D8E" w:rsidRDefault="00840080" w:rsidP="00840080">
      <w:pPr>
        <w:pStyle w:val="Legend"/>
        <w:spacing w:line="360" w:lineRule="auto"/>
        <w:rPr>
          <w:iCs/>
        </w:rPr>
      </w:pPr>
      <w:bookmarkStart w:id="9" w:name="_Ref134449894"/>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9</w:t>
      </w:r>
      <w:r w:rsidRPr="00AA3D8E">
        <w:rPr>
          <w:lang w:val="en-GB"/>
        </w:rPr>
        <w:fldChar w:fldCharType="end"/>
      </w:r>
      <w:bookmarkEnd w:id="9"/>
      <w:r w:rsidRPr="00AA3D8E">
        <w:rPr>
          <w:iCs/>
        </w:rPr>
        <w:t>. a) Nyquist plots for reassembled symmetric graphite cells after three formation cycles and after 100 cycles and fitted resistance for b) BE+VC and c) BE+DFTFSI+VC. d) Nyquist plot for reassembled NMC811IINMC811 cells after three formation cycles and after 100 cycles and fitted resistance for b) BE+VC and c) BE+DFTFSI+VC.</w:t>
      </w:r>
    </w:p>
    <w:p w14:paraId="79ECC3BD" w14:textId="77777777" w:rsidR="009D012B" w:rsidRPr="00AA3D8E" w:rsidRDefault="009D012B" w:rsidP="009316F0">
      <w:pPr>
        <w:pStyle w:val="Legend"/>
        <w:spacing w:line="360" w:lineRule="auto"/>
      </w:pPr>
    </w:p>
    <w:p w14:paraId="1F7DD1EE" w14:textId="585D2F48" w:rsidR="009D012B" w:rsidRPr="00AA3D8E" w:rsidRDefault="00840080" w:rsidP="007E78CF">
      <w:pPr>
        <w:pStyle w:val="Legend"/>
        <w:spacing w:line="360" w:lineRule="auto"/>
        <w:jc w:val="both"/>
        <w:rPr>
          <w:lang w:val="en-GB"/>
        </w:rPr>
      </w:pPr>
      <w:r w:rsidRPr="00AA3D8E">
        <w:rPr>
          <w:lang w:val="en-GB"/>
        </w:rPr>
        <w:t xml:space="preserve">To gain further insights into the decomposition product of VC and the synergistic effect between VC and LiDFTFSI, XPS analysis was conducted on harvested graphite and NMC811 electrodes from cells containing BE+VC and BE+DFTFSI+VC electrolytes after the formation cycles. As shown in </w:t>
      </w:r>
      <w:r w:rsidRPr="00AA3D8E">
        <w:rPr>
          <w:b/>
          <w:bCs/>
          <w:lang w:val="de-DE"/>
        </w:rPr>
        <w:fldChar w:fldCharType="begin"/>
      </w:r>
      <w:r w:rsidRPr="00AA3D8E">
        <w:rPr>
          <w:b/>
          <w:bCs/>
          <w:lang w:val="en-GB"/>
        </w:rPr>
        <w:instrText xml:space="preserve"> REF _Ref134533717 \h  \* MERGEFORMAT </w:instrText>
      </w:r>
      <w:r w:rsidRPr="00AA3D8E">
        <w:rPr>
          <w:b/>
          <w:bCs/>
          <w:lang w:val="de-DE"/>
        </w:rPr>
      </w:r>
      <w:r w:rsidRPr="00AA3D8E">
        <w:rPr>
          <w:b/>
          <w:bCs/>
          <w:lang w:val="de-DE"/>
        </w:rPr>
        <w:fldChar w:fldCharType="separate"/>
      </w:r>
      <w:r w:rsidRPr="00AA3D8E">
        <w:rPr>
          <w:b/>
          <w:bCs/>
          <w:lang w:val="en-GB"/>
        </w:rPr>
        <w:t>Figure 10</w:t>
      </w:r>
      <w:r w:rsidRPr="00AA3D8E">
        <w:rPr>
          <w:b/>
          <w:bCs/>
          <w:lang w:val="en-GB"/>
        </w:rPr>
        <w:fldChar w:fldCharType="end"/>
      </w:r>
      <w:r w:rsidRPr="00AA3D8E">
        <w:rPr>
          <w:lang w:val="en-GB"/>
        </w:rPr>
        <w:t xml:space="preserve">, compared to VC free electrolytes in </w:t>
      </w:r>
      <w:r w:rsidRPr="00AA3D8E">
        <w:rPr>
          <w:b/>
          <w:bCs/>
          <w:lang w:val="de-DE"/>
        </w:rPr>
        <w:fldChar w:fldCharType="begin"/>
      </w:r>
      <w:r w:rsidRPr="00AA3D8E">
        <w:rPr>
          <w:b/>
          <w:bCs/>
          <w:lang w:val="en-GB"/>
        </w:rPr>
        <w:instrText xml:space="preserve"> REF _Ref136894579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5</w:t>
      </w:r>
      <w:r w:rsidRPr="00AA3D8E">
        <w:rPr>
          <w:b/>
          <w:bCs/>
          <w:lang w:val="en-GB"/>
        </w:rPr>
        <w:fldChar w:fldCharType="end"/>
      </w:r>
      <w:r w:rsidRPr="00AA3D8E">
        <w:rPr>
          <w:lang w:val="en-GB"/>
        </w:rPr>
        <w:t>, the majority of decomposition products from the electrolyte solvent and conducting salts are identical due to the similar structure of EC and VC molecules</w:t>
      </w:r>
      <w:r w:rsidRPr="00AA3D8E">
        <w:rPr>
          <w:lang w:val="de-DE"/>
        </w:rPr>
        <w:fldChar w:fldCharType="begin"/>
      </w:r>
      <w:r w:rsidR="004E6197" w:rsidRPr="00AA3D8E">
        <w:rPr>
          <w:lang w:val="en-GB"/>
        </w:rPr>
        <w:instrText xml:space="preserve"> ADDIN ZOTERO_ITEM CSL_CITATION {"citationID":"hyG2DCIe","properties":{"formattedCitation":"\\super [55,56]\\nosupersub{}","plainCitation":"[55,56]","noteIndex":0},"citationItems":[{"id":1559,"uris":["http://zotero.org/users/7718713/items/NWZ5IVDA"],"itemData":{"id":1559,"type":"article-journal","container-title":"Journal of the American Chemical Society","DOI":"10.1021/jacs.0c06363","ISSN":"0002-7863, 1520-5126","issue":"35","language":"en","page":"15058-15074","source":"DOI.org (Crossref)","title":"Electrolyte Oxidation Pathways in Lithium-Ion Batteries","volume":"142","author":[{"family":"Rinkel","given":"Bernardine L. D."},{"family":"Hall","given":"David S."},{"family":"Temprano","given":"Israel"},{"family":"Grey","given":"Clare P."}],"issued":{"date-parts":[["2020",9,2]]}},"label":"page"},{"id":1560,"uris":["http://zotero.org/users/7718713/items/AK5Z5NQ7"],"itemData":{"id":1560,"type":"article-journal","container-title":"Chemistry of Materials","DOI":"10.1021/acs.chemmater.6b02282","ISSN":"0897-4756, 1520-5002","issue":"22","language":"en","page":"8149-8159","source":"DOI.org (Crossref)","title":"Fluoroethylene Carbonate and Vinylene Carbonate Reduction: Understanding Lithium-Ion Battery Electrolyte Additives and Solid Electrolyte Interphase Formation","title-short":"Fluoroethylene Carbonate and Vinylene Carbonate Reduction","volume":"28","author":[{"family":"Michan","given":"Alison L."},{"family":"Parimalam","given":"Bharathy. S."},{"family":"Leskes","given":"Michal"},{"family":"Kerber","given":"Rachel N."},{"family":"Yoon","given":"Taeho"},{"family":"Grey","given":"Clare P."},{"family":"Lucht","given":"Brett L."}],"issued":{"date-parts":[["2016",11,22]]}},"label":"page"}],"schema":"https://github.com/citation-style-language/schema/raw/master/csl-citation.json"} </w:instrText>
      </w:r>
      <w:r w:rsidRPr="00AA3D8E">
        <w:rPr>
          <w:lang w:val="de-DE"/>
        </w:rPr>
        <w:fldChar w:fldCharType="separate"/>
      </w:r>
      <w:r w:rsidR="004E6197" w:rsidRPr="00AA3D8E">
        <w:rPr>
          <w:vertAlign w:val="superscript"/>
        </w:rPr>
        <w:t>[55,56]</w:t>
      </w:r>
      <w:r w:rsidRPr="00AA3D8E">
        <w:rPr>
          <w:lang w:val="en-GB"/>
        </w:rPr>
        <w:fldChar w:fldCharType="end"/>
      </w:r>
      <w:r w:rsidRPr="00AA3D8E">
        <w:rPr>
          <w:lang w:val="en-GB"/>
        </w:rPr>
        <w:t>. However, VC is known for its polymerization to poly(VC) with repeating EC units on the anode surface</w:t>
      </w:r>
      <w:r w:rsidRPr="00AA3D8E">
        <w:rPr>
          <w:lang w:val="de-DE"/>
        </w:rPr>
        <w:fldChar w:fldCharType="begin"/>
      </w:r>
      <w:r w:rsidR="004E6197" w:rsidRPr="00AA3D8E">
        <w:rPr>
          <w:lang w:val="en-GB"/>
        </w:rPr>
        <w:instrText xml:space="preserve"> ADDIN ZOTERO_ITEM CSL_CITATION {"citationID":"AS5JTbPn","properties":{"formattedCitation":"\\super [56]\\nosupersub{}","plainCitation":"[56]","noteIndex":0},"citationItems":[{"id":1560,"uris":["http://zotero.org/users/7718713/items/AK5Z5NQ7"],"itemData":{"id":1560,"type":"article-journal","container-title":"Chemistry of Materials","DOI":"10.1021/acs.chemmater.6b02282","ISSN":"0897-4756, 1520-5002","issue":"22","language":"en","page":"8149-8159","source":"DOI.org (Crossref)","title":"Fluoroethylene Carbonate and Vinylene Carbonate Reduction: Understanding Lithium-Ion Battery Electrolyte Additives and Solid Electrolyte Interphase Formation","title-short":"Fluoroethylene Carbonate and Vinylene Carbonate Reduction","volume":"28","author":[{"family":"Michan","given":"Alison L."},{"family":"Parimalam","given":"Bharathy. S."},{"family":"Leskes","given":"Michal"},{"family":"Kerber","given":"Rachel N."},{"family":"Yoon","given":"Taeho"},{"family":"Grey","given":"Clare P."},{"family":"Lucht","given":"Brett L."}],"issued":{"date-parts":[["2016",11,22]]}}}],"schema":"https://github.com/citation-style-language/schema/raw/master/csl-citation.json"} </w:instrText>
      </w:r>
      <w:r w:rsidRPr="00AA3D8E">
        <w:rPr>
          <w:lang w:val="de-DE"/>
        </w:rPr>
        <w:fldChar w:fldCharType="separate"/>
      </w:r>
      <w:r w:rsidR="004E6197" w:rsidRPr="00AA3D8E">
        <w:rPr>
          <w:vertAlign w:val="superscript"/>
        </w:rPr>
        <w:t>[56]</w:t>
      </w:r>
      <w:r w:rsidRPr="00AA3D8E">
        <w:rPr>
          <w:lang w:val="en-GB"/>
        </w:rPr>
        <w:fldChar w:fldCharType="end"/>
      </w:r>
      <w:r w:rsidRPr="00AA3D8E">
        <w:rPr>
          <w:lang w:val="en-GB"/>
        </w:rPr>
        <w:t xml:space="preserve">. </w:t>
      </w:r>
      <w:proofErr w:type="spellStart"/>
      <w:r w:rsidRPr="00AA3D8E">
        <w:rPr>
          <w:lang w:val="en-GB"/>
        </w:rPr>
        <w:t>Analyzing</w:t>
      </w:r>
      <w:proofErr w:type="spellEnd"/>
      <w:r w:rsidRPr="00AA3D8E">
        <w:rPr>
          <w:lang w:val="en-GB"/>
        </w:rPr>
        <w:t xml:space="preserve"> the C 1s spectra from the XPS measurement, a higher relative intensity of the peak assigned to -CO</w:t>
      </w:r>
      <w:r w:rsidRPr="00AA3D8E">
        <w:rPr>
          <w:vertAlign w:val="subscript"/>
          <w:lang w:val="en-GB"/>
        </w:rPr>
        <w:t>3</w:t>
      </w:r>
      <w:r w:rsidRPr="00AA3D8E">
        <w:rPr>
          <w:lang w:val="en-GB"/>
        </w:rPr>
        <w:t xml:space="preserve">- is observed for graphite electrodes in the case of BE+VC compared to BE, indicating the formation of poly(VC) on the graphite surface. In addition, a higher intensity of the peak assigned to C-O from C 1s and O 1s core spectra is observed for graphite electrode with BE+VC, </w:t>
      </w:r>
      <w:r w:rsidRPr="00AA3D8E">
        <w:rPr>
          <w:lang w:val="en-GB"/>
        </w:rPr>
        <w:lastRenderedPageBreak/>
        <w:t>indicating the decomposition of VC</w:t>
      </w:r>
      <w:r w:rsidRPr="00AA3D8E">
        <w:rPr>
          <w:lang w:val="de-DE"/>
        </w:rPr>
        <w:fldChar w:fldCharType="begin"/>
      </w:r>
      <w:r w:rsidR="004E6197" w:rsidRPr="00AA3D8E">
        <w:rPr>
          <w:lang w:val="en-GB"/>
        </w:rPr>
        <w:instrText xml:space="preserve"> ADDIN ZOTERO_ITEM CSL_CITATION {"citationID":"kh9EvqlH","properties":{"formattedCitation":"\\super [56]\\nosupersub{}","plainCitation":"[56]","noteIndex":0},"citationItems":[{"id":1560,"uris":["http://zotero.org/users/7718713/items/AK5Z5NQ7"],"itemData":{"id":1560,"type":"article-journal","container-title":"Chemistry of Materials","DOI":"10.1021/acs.chemmater.6b02282","ISSN":"0897-4756, 1520-5002","issue":"22","language":"en","page":"8149-8159","source":"DOI.org (Crossref)","title":"Fluoroethylene Carbonate and Vinylene Carbonate Reduction: Understanding Lithium-Ion Battery Electrolyte Additives and Solid Electrolyte Interphase Formation","title-short":"Fluoroethylene Carbonate and Vinylene Carbonate Reduction","volume":"28","author":[{"family":"Michan","given":"Alison L."},{"family":"Parimalam","given":"Bharathy. S."},{"family":"Leskes","given":"Michal"},{"family":"Kerber","given":"Rachel N."},{"family":"Yoon","given":"Taeho"},{"family":"Grey","given":"Clare P."},{"family":"Lucht","given":"Brett L."}],"issued":{"date-parts":[["2016",11,22]]}}}],"schema":"https://github.com/citation-style-language/schema/raw/master/csl-citation.json"} </w:instrText>
      </w:r>
      <w:r w:rsidRPr="00AA3D8E">
        <w:rPr>
          <w:lang w:val="de-DE"/>
        </w:rPr>
        <w:fldChar w:fldCharType="separate"/>
      </w:r>
      <w:r w:rsidR="004E6197" w:rsidRPr="00AA3D8E">
        <w:rPr>
          <w:vertAlign w:val="superscript"/>
        </w:rPr>
        <w:t>[56]</w:t>
      </w:r>
      <w:r w:rsidRPr="00AA3D8E">
        <w:rPr>
          <w:lang w:val="en-GB"/>
        </w:rPr>
        <w:fldChar w:fldCharType="end"/>
      </w:r>
      <w:r w:rsidRPr="00AA3D8E">
        <w:rPr>
          <w:lang w:val="en-GB"/>
        </w:rPr>
        <w:t>. Furthermore, it is interesting to note that the intensity of the -CO</w:t>
      </w:r>
      <w:r w:rsidRPr="00AA3D8E">
        <w:rPr>
          <w:vertAlign w:val="subscript"/>
          <w:lang w:val="en-GB"/>
        </w:rPr>
        <w:t>3</w:t>
      </w:r>
      <w:r w:rsidRPr="00AA3D8E">
        <w:rPr>
          <w:lang w:val="en-GB"/>
        </w:rPr>
        <w:t>- peak remains unchanged whereas the intensity of the C-O peak increases for the NMC811 electrode in the case of BE+VC compared to BE counterpart. Based on this observation, it can be deduced that the polymerization of VC predominantly takes place on the graphite surface, whereas the decomposition products of VC can also be detected on the NMC811 electrode surface.</w:t>
      </w:r>
    </w:p>
    <w:p w14:paraId="541ACD19" w14:textId="77777777" w:rsidR="00840080" w:rsidRPr="00AA3D8E" w:rsidRDefault="00840080" w:rsidP="00840080">
      <w:pPr>
        <w:pStyle w:val="Legend"/>
        <w:spacing w:line="360" w:lineRule="auto"/>
      </w:pPr>
      <w:r w:rsidRPr="00AA3D8E">
        <w:rPr>
          <w:noProof/>
          <w:lang w:val="de-DE" w:eastAsia="zh-CN"/>
        </w:rPr>
        <w:drawing>
          <wp:inline distT="0" distB="0" distL="0" distR="0" wp14:anchorId="2ADB0B8A" wp14:editId="305675F7">
            <wp:extent cx="5631637" cy="4547869"/>
            <wp:effectExtent l="0" t="0" r="7620" b="5715"/>
            <wp:docPr id="1361462815"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62815" name="图片 8" descr="图示&#10;&#10;描述已自动生成"/>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631637" cy="4547869"/>
                    </a:xfrm>
                    <a:prstGeom prst="rect">
                      <a:avLst/>
                    </a:prstGeom>
                    <a:noFill/>
                    <a:ln>
                      <a:noFill/>
                    </a:ln>
                  </pic:spPr>
                </pic:pic>
              </a:graphicData>
            </a:graphic>
          </wp:inline>
        </w:drawing>
      </w:r>
    </w:p>
    <w:p w14:paraId="233B0928" w14:textId="77777777" w:rsidR="00840080" w:rsidRPr="00AA3D8E" w:rsidRDefault="00840080" w:rsidP="00840080">
      <w:pPr>
        <w:pStyle w:val="Legend"/>
        <w:spacing w:line="360" w:lineRule="auto"/>
        <w:rPr>
          <w:iCs/>
        </w:rPr>
      </w:pPr>
      <w:bookmarkStart w:id="10" w:name="_Ref134533717"/>
      <w:r w:rsidRPr="00AA3D8E">
        <w:rPr>
          <w:b/>
          <w:iCs/>
        </w:rPr>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10</w:t>
      </w:r>
      <w:r w:rsidRPr="00AA3D8E">
        <w:rPr>
          <w:lang w:val="en-GB"/>
        </w:rPr>
        <w:fldChar w:fldCharType="end"/>
      </w:r>
      <w:bookmarkEnd w:id="10"/>
      <w:r w:rsidRPr="00AA3D8E">
        <w:rPr>
          <w:iCs/>
        </w:rPr>
        <w:t>. Selected XPS spectra of the harvested a) graphite and b) NMC811 electrodes from cells galvanostatically cycled with BE+VC and BE+DFTFSI+VC after the formation cycles.</w:t>
      </w:r>
    </w:p>
    <w:p w14:paraId="390DA3AD" w14:textId="77777777" w:rsidR="009D012B" w:rsidRPr="00AA3D8E" w:rsidRDefault="009D012B" w:rsidP="009316F0">
      <w:pPr>
        <w:pStyle w:val="Legend"/>
        <w:spacing w:line="360" w:lineRule="auto"/>
      </w:pPr>
    </w:p>
    <w:p w14:paraId="6A61C5D7" w14:textId="1262EA7E" w:rsidR="009D012B" w:rsidRPr="00AA3D8E" w:rsidRDefault="00840080" w:rsidP="007E78CF">
      <w:pPr>
        <w:pStyle w:val="Legend"/>
        <w:spacing w:line="360" w:lineRule="auto"/>
        <w:jc w:val="both"/>
        <w:rPr>
          <w:lang w:val="en-GB"/>
        </w:rPr>
      </w:pPr>
      <w:r w:rsidRPr="00AA3D8E">
        <w:rPr>
          <w:lang w:val="en-GB"/>
        </w:rPr>
        <w:t xml:space="preserve">Additional </w:t>
      </w:r>
      <w:r w:rsidRPr="00AA3D8E">
        <w:rPr>
          <w:i/>
          <w:lang w:val="en-GB"/>
        </w:rPr>
        <w:t>post mortem</w:t>
      </w:r>
      <w:r w:rsidRPr="00AA3D8E">
        <w:rPr>
          <w:lang w:val="en-GB"/>
        </w:rPr>
        <w:t xml:space="preserve"> SHINERS investigations were conducted on the interphases of the graphite and NMC811 electrodes after formation cycles to gain a comprehensive understanding of the composition of the SEI and CEI formed in the presence of LiDFTFSI and VC. The full-range spectra of the graphite and NMC811 electrodes with details of peak assignment are listed in the supplementary information (</w:t>
      </w:r>
      <w:r w:rsidRPr="00AA3D8E">
        <w:rPr>
          <w:b/>
          <w:bCs/>
          <w:lang w:val="en-GB"/>
        </w:rPr>
        <w:t>Figure S16</w:t>
      </w:r>
      <w:r w:rsidRPr="00AA3D8E">
        <w:rPr>
          <w:lang w:val="en-GB"/>
        </w:rPr>
        <w:t xml:space="preserve"> and </w:t>
      </w:r>
      <w:r w:rsidRPr="00AA3D8E">
        <w:rPr>
          <w:b/>
          <w:bCs/>
          <w:lang w:val="en-GB"/>
        </w:rPr>
        <w:t>Figure S17</w:t>
      </w:r>
      <w:r w:rsidRPr="00AA3D8E">
        <w:rPr>
          <w:lang w:val="en-GB"/>
        </w:rPr>
        <w:t xml:space="preserve">). </w:t>
      </w:r>
      <w:r w:rsidRPr="00AA3D8E">
        <w:rPr>
          <w:lang w:val="de-DE"/>
        </w:rPr>
        <w:fldChar w:fldCharType="begin"/>
      </w:r>
      <w:r w:rsidRPr="00AA3D8E">
        <w:rPr>
          <w:lang w:val="en-GB"/>
        </w:rPr>
        <w:instrText xml:space="preserve"> REF _Ref134566993 \h </w:instrText>
      </w:r>
      <w:r w:rsidR="007E78CF" w:rsidRPr="00AA3D8E">
        <w:instrText xml:space="preserve"> \* MERGEFORMAT </w:instrText>
      </w:r>
      <w:r w:rsidRPr="00AA3D8E">
        <w:rPr>
          <w:lang w:val="de-DE"/>
        </w:rPr>
      </w:r>
      <w:r w:rsidRPr="00AA3D8E">
        <w:rPr>
          <w:lang w:val="de-DE"/>
        </w:rPr>
        <w:fldChar w:fldCharType="separate"/>
      </w:r>
      <w:r w:rsidRPr="00AA3D8E">
        <w:rPr>
          <w:lang w:val="en-GB"/>
        </w:rPr>
        <w:t>Figure 11</w:t>
      </w:r>
      <w:r w:rsidRPr="00AA3D8E">
        <w:rPr>
          <w:lang w:val="en-GB"/>
        </w:rPr>
        <w:fldChar w:fldCharType="end"/>
      </w:r>
      <w:r w:rsidRPr="00AA3D8E">
        <w:rPr>
          <w:lang w:val="en-GB"/>
        </w:rPr>
        <w:t xml:space="preserve">a </w:t>
      </w:r>
      <w:proofErr w:type="gramStart"/>
      <w:r w:rsidRPr="00AA3D8E">
        <w:rPr>
          <w:lang w:val="en-GB"/>
        </w:rPr>
        <w:t>shows</w:t>
      </w:r>
      <w:proofErr w:type="gramEnd"/>
      <w:r w:rsidRPr="00AA3D8E">
        <w:rPr>
          <w:lang w:val="en-GB"/>
        </w:rPr>
        <w:t xml:space="preserve"> the magnification of the spectra of graphite electrodes. Notably, a band observed around 1142 cm</w:t>
      </w:r>
      <w:r w:rsidRPr="00AA3D8E">
        <w:rPr>
          <w:vertAlign w:val="superscript"/>
          <w:lang w:val="en-GB"/>
        </w:rPr>
        <w:noBreakHyphen/>
        <w:t>1</w:t>
      </w:r>
      <w:r w:rsidRPr="00AA3D8E">
        <w:rPr>
          <w:lang w:val="en-GB"/>
        </w:rPr>
        <w:t xml:space="preserve"> can be attributed to poly(VC) for graphite electrodes in the case of BE+VC, while it was absent </w:t>
      </w:r>
      <w:r w:rsidRPr="00AA3D8E">
        <w:rPr>
          <w:lang w:val="en-GB"/>
        </w:rPr>
        <w:lastRenderedPageBreak/>
        <w:t>in the case of BE+DFTFSI+VC. Additionally, bands assigned to different LIDFTFSI decomposition products were observed around 277 cm</w:t>
      </w:r>
      <w:r w:rsidRPr="00AA3D8E">
        <w:rPr>
          <w:vertAlign w:val="superscript"/>
          <w:lang w:val="en-GB"/>
        </w:rPr>
        <w:noBreakHyphen/>
        <w:t>1</w:t>
      </w:r>
      <w:r w:rsidRPr="00AA3D8E">
        <w:rPr>
          <w:lang w:val="en-GB"/>
        </w:rPr>
        <w:t>, 332 cm</w:t>
      </w:r>
      <w:r w:rsidRPr="00AA3D8E">
        <w:rPr>
          <w:vertAlign w:val="superscript"/>
          <w:lang w:val="en-GB"/>
        </w:rPr>
        <w:noBreakHyphen/>
        <w:t>1</w:t>
      </w:r>
      <w:r w:rsidRPr="00AA3D8E">
        <w:rPr>
          <w:lang w:val="en-GB"/>
        </w:rPr>
        <w:t>, 360 cm</w:t>
      </w:r>
      <w:r w:rsidRPr="00AA3D8E">
        <w:rPr>
          <w:vertAlign w:val="superscript"/>
          <w:lang w:val="en-GB"/>
        </w:rPr>
        <w:noBreakHyphen/>
        <w:t>1</w:t>
      </w:r>
      <w:r w:rsidRPr="00AA3D8E">
        <w:rPr>
          <w:lang w:val="en-GB"/>
        </w:rPr>
        <w:t>, 602 cm</w:t>
      </w:r>
      <w:r w:rsidRPr="00AA3D8E">
        <w:rPr>
          <w:vertAlign w:val="superscript"/>
          <w:lang w:val="en-GB"/>
        </w:rPr>
        <w:noBreakHyphen/>
        <w:t>1</w:t>
      </w:r>
      <w:r w:rsidRPr="00AA3D8E">
        <w:rPr>
          <w:lang w:val="en-GB"/>
        </w:rPr>
        <w:t>, 747 cm</w:t>
      </w:r>
      <w:r w:rsidRPr="00AA3D8E">
        <w:rPr>
          <w:vertAlign w:val="superscript"/>
          <w:lang w:val="en-GB"/>
        </w:rPr>
        <w:noBreakHyphen/>
        <w:t>1</w:t>
      </w:r>
      <w:r w:rsidRPr="00AA3D8E">
        <w:rPr>
          <w:lang w:val="en-GB"/>
        </w:rPr>
        <w:t>, and 1240 cm</w:t>
      </w:r>
      <w:r w:rsidRPr="00AA3D8E">
        <w:rPr>
          <w:vertAlign w:val="superscript"/>
          <w:lang w:val="en-GB"/>
        </w:rPr>
        <w:noBreakHyphen/>
        <w:t xml:space="preserve">1 </w:t>
      </w:r>
      <w:r w:rsidRPr="00AA3D8E">
        <w:rPr>
          <w:lang w:val="en-GB"/>
        </w:rPr>
        <w:t>for the graphite electrode in the case of BE+DFTFSI (</w:t>
      </w:r>
      <w:r w:rsidRPr="00AA3D8E">
        <w:rPr>
          <w:b/>
          <w:bCs/>
          <w:lang w:val="de-DE"/>
        </w:rPr>
        <w:fldChar w:fldCharType="begin"/>
      </w:r>
      <w:r w:rsidRPr="00AA3D8E">
        <w:rPr>
          <w:b/>
          <w:bCs/>
          <w:lang w:val="en-GB"/>
        </w:rPr>
        <w:instrText xml:space="preserve"> REF _Ref134566993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11</w:t>
      </w:r>
      <w:r w:rsidRPr="00AA3D8E">
        <w:rPr>
          <w:b/>
          <w:bCs/>
          <w:lang w:val="en-GB"/>
        </w:rPr>
        <w:fldChar w:fldCharType="end"/>
      </w:r>
      <w:r w:rsidRPr="00AA3D8E">
        <w:rPr>
          <w:lang w:val="en-GB"/>
        </w:rPr>
        <w:t xml:space="preserve">b). Upon the further addition of VC, the bands assigned to the decomposition products from LiDFTFSI are found to be less distinct compared to BE+DFTFSI counterpart. Moreover, the band attributed to </w:t>
      </w:r>
      <w:proofErr w:type="gramStart"/>
      <w:r w:rsidRPr="00AA3D8E">
        <w:rPr>
          <w:lang w:val="en-GB"/>
        </w:rPr>
        <w:t>poly(</w:t>
      </w:r>
      <w:proofErr w:type="gramEnd"/>
      <w:r w:rsidRPr="00AA3D8E">
        <w:rPr>
          <w:lang w:val="en-GB"/>
        </w:rPr>
        <w:t>VC) was not observed on the NMC811 electrode in the case of BE+VC (</w:t>
      </w:r>
      <w:r w:rsidRPr="00AA3D8E">
        <w:rPr>
          <w:b/>
          <w:bCs/>
          <w:lang w:val="de-DE"/>
        </w:rPr>
        <w:fldChar w:fldCharType="begin"/>
      </w:r>
      <w:r w:rsidRPr="00AA3D8E">
        <w:rPr>
          <w:b/>
          <w:bCs/>
          <w:lang w:val="en-GB"/>
        </w:rPr>
        <w:instrText xml:space="preserve"> REF _Ref134566993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11</w:t>
      </w:r>
      <w:r w:rsidRPr="00AA3D8E">
        <w:rPr>
          <w:b/>
          <w:bCs/>
          <w:lang w:val="en-GB"/>
        </w:rPr>
        <w:fldChar w:fldCharType="end"/>
      </w:r>
      <w:r w:rsidRPr="00AA3D8E">
        <w:rPr>
          <w:lang w:val="en-GB"/>
        </w:rPr>
        <w:t>c), indicating that the polymerization of VC only takes place on the graphite surface. In addition, bands assigned to the decomposition products from LiDFTFSI were less distinct for the NMC811 electrode in the case of BE+DFTFSI+VC (</w:t>
      </w:r>
      <w:r w:rsidRPr="00AA3D8E">
        <w:rPr>
          <w:b/>
          <w:bCs/>
          <w:lang w:val="de-DE"/>
        </w:rPr>
        <w:fldChar w:fldCharType="begin"/>
      </w:r>
      <w:r w:rsidRPr="00AA3D8E">
        <w:rPr>
          <w:b/>
          <w:bCs/>
          <w:lang w:val="en-GB"/>
        </w:rPr>
        <w:instrText xml:space="preserve"> REF _Ref134566993 \h </w:instrText>
      </w:r>
      <w:r w:rsidR="006F12A5" w:rsidRPr="00AA3D8E">
        <w:rPr>
          <w:b/>
          <w:bCs/>
          <w:lang w:val="en-GB"/>
        </w:rPr>
        <w:instrText xml:space="preserve"> \* MERGEFORMAT </w:instrText>
      </w:r>
      <w:r w:rsidRPr="00AA3D8E">
        <w:rPr>
          <w:b/>
          <w:bCs/>
          <w:lang w:val="de-DE"/>
        </w:rPr>
      </w:r>
      <w:r w:rsidRPr="00AA3D8E">
        <w:rPr>
          <w:b/>
          <w:bCs/>
          <w:lang w:val="de-DE"/>
        </w:rPr>
        <w:fldChar w:fldCharType="separate"/>
      </w:r>
      <w:r w:rsidRPr="00AA3D8E">
        <w:rPr>
          <w:b/>
          <w:bCs/>
          <w:lang w:val="en-GB"/>
        </w:rPr>
        <w:t>Figure 11</w:t>
      </w:r>
      <w:r w:rsidRPr="00AA3D8E">
        <w:rPr>
          <w:b/>
          <w:bCs/>
          <w:lang w:val="en-GB"/>
        </w:rPr>
        <w:fldChar w:fldCharType="end"/>
      </w:r>
      <w:r w:rsidRPr="00AA3D8E">
        <w:rPr>
          <w:lang w:val="en-GB"/>
        </w:rPr>
        <w:t>d). These observations support a synergistic effect between LiDFTFSI and VC, impacting both the graphite and NMC811 electrodes.</w:t>
      </w:r>
    </w:p>
    <w:p w14:paraId="6AD1F127" w14:textId="31C36F47" w:rsidR="00840080" w:rsidRPr="00AA3D8E" w:rsidRDefault="00840080" w:rsidP="007E78CF">
      <w:pPr>
        <w:pStyle w:val="Legend"/>
        <w:spacing w:line="360" w:lineRule="auto"/>
        <w:jc w:val="both"/>
      </w:pPr>
      <w:r w:rsidRPr="00AA3D8E">
        <w:t xml:space="preserve">To further confirm the positive effect of the synergistic effect between LiDFTFSI and VC on graphite and the NMC811 electrode performance, XPS measurements were conducted for both graphite and NMC811 electrodes harvested from cells galvanostatically cycled with BE+DFTFSI+VC after 100 cycles to study the surface composition changes. </w:t>
      </w:r>
      <w:r w:rsidRPr="00AA3D8E">
        <w:rPr>
          <w:b/>
          <w:bCs/>
        </w:rPr>
        <w:fldChar w:fldCharType="begin"/>
      </w:r>
      <w:r w:rsidRPr="00AA3D8E">
        <w:rPr>
          <w:b/>
          <w:bCs/>
        </w:rPr>
        <w:instrText xml:space="preserve"> REF _Ref134719157 \h </w:instrText>
      </w:r>
      <w:r w:rsidR="006F12A5" w:rsidRPr="00AA3D8E">
        <w:rPr>
          <w:b/>
          <w:bCs/>
        </w:rPr>
        <w:instrText xml:space="preserve"> \* MERGEFORMAT </w:instrText>
      </w:r>
      <w:r w:rsidRPr="00AA3D8E">
        <w:rPr>
          <w:b/>
          <w:bCs/>
        </w:rPr>
      </w:r>
      <w:r w:rsidRPr="00AA3D8E">
        <w:rPr>
          <w:b/>
          <w:bCs/>
        </w:rPr>
        <w:fldChar w:fldCharType="separate"/>
      </w:r>
      <w:r w:rsidRPr="00AA3D8E">
        <w:rPr>
          <w:b/>
          <w:bCs/>
        </w:rPr>
        <w:t>Figure 12</w:t>
      </w:r>
      <w:r w:rsidRPr="00AA3D8E">
        <w:rPr>
          <w:b/>
          <w:bCs/>
          <w:lang w:val="en-GB"/>
        </w:rPr>
        <w:fldChar w:fldCharType="end"/>
      </w:r>
      <w:r w:rsidRPr="00AA3D8E">
        <w:t xml:space="preserve"> shows the results for graphite electrodes. A slightly increased peak assigned to C-O from C 1s core spectra after 100 cycles suggests the further decomposition of VC during galvanostatic cycling. Depth profiling revealed that the graphite electrodes containing VC-added electrolytes has no signal of C=C before etching and displayed a substantially low atomic concentration after etching (</w:t>
      </w:r>
      <w:r w:rsidRPr="00AA3D8E">
        <w:rPr>
          <w:b/>
          <w:bCs/>
        </w:rPr>
        <w:t>Figure S15</w:t>
      </w:r>
      <w:r w:rsidRPr="00AA3D8E">
        <w:t xml:space="preserve">). This suggests a relatively thick SEI surface for graphite electrodes from cells with VC-added electrolytes compared to BE and BE+DFTFSI electrolytes. Moreover, a further decrease in atomic concentration after 100 cycles indicates SEI growth. For the graphite electrode harvested from cells containing BE+DFTFSI+VC shown in </w:t>
      </w:r>
      <w:r w:rsidRPr="00AA3D8E">
        <w:rPr>
          <w:b/>
          <w:bCs/>
        </w:rPr>
        <w:fldChar w:fldCharType="begin"/>
      </w:r>
      <w:r w:rsidRPr="00AA3D8E">
        <w:rPr>
          <w:b/>
          <w:bCs/>
        </w:rPr>
        <w:instrText xml:space="preserve"> REF _Ref134719157 \h </w:instrText>
      </w:r>
      <w:r w:rsidR="006F12A5" w:rsidRPr="00AA3D8E">
        <w:rPr>
          <w:b/>
          <w:bCs/>
        </w:rPr>
        <w:instrText xml:space="preserve"> \* MERGEFORMAT </w:instrText>
      </w:r>
      <w:r w:rsidRPr="00AA3D8E">
        <w:rPr>
          <w:b/>
          <w:bCs/>
        </w:rPr>
      </w:r>
      <w:r w:rsidRPr="00AA3D8E">
        <w:rPr>
          <w:b/>
          <w:bCs/>
        </w:rPr>
        <w:fldChar w:fldCharType="separate"/>
      </w:r>
      <w:r w:rsidRPr="00AA3D8E">
        <w:rPr>
          <w:b/>
          <w:bCs/>
        </w:rPr>
        <w:t>Figure 12</w:t>
      </w:r>
      <w:r w:rsidRPr="00AA3D8E">
        <w:rPr>
          <w:b/>
          <w:bCs/>
          <w:lang w:val="en-GB"/>
        </w:rPr>
        <w:fldChar w:fldCharType="end"/>
      </w:r>
      <w:r w:rsidRPr="00AA3D8E">
        <w:t>, the peak assigned to the CF</w:t>
      </w:r>
      <w:r w:rsidRPr="00AA3D8E">
        <w:rPr>
          <w:vertAlign w:val="subscript"/>
        </w:rPr>
        <w:t>3</w:t>
      </w:r>
      <w:r w:rsidRPr="00AA3D8E">
        <w:t xml:space="preserve"> from C 1s core spectra retains a constant intensity during galvanostatic cycling. In addition, there are no changes evident for the peaks assigned to the </w:t>
      </w:r>
      <w:proofErr w:type="spellStart"/>
      <w:r w:rsidRPr="00AA3D8E">
        <w:t>SO</w:t>
      </w:r>
      <w:r w:rsidRPr="00AA3D8E">
        <w:rPr>
          <w:vertAlign w:val="subscript"/>
        </w:rPr>
        <w:t>x</w:t>
      </w:r>
      <w:proofErr w:type="spellEnd"/>
      <w:r w:rsidRPr="00AA3D8E">
        <w:t xml:space="preserve"> from S 2p core spectra and [DFTFSI]</w:t>
      </w:r>
      <w:r w:rsidRPr="00AA3D8E">
        <w:rPr>
          <w:vertAlign w:val="superscript"/>
        </w:rPr>
        <w:t>-</w:t>
      </w:r>
      <w:r w:rsidRPr="00AA3D8E">
        <w:t xml:space="preserve"> from N 1s core spectra, after 100 cycles. This is in contrast to the case of BE+DFTFSI, indicating the effective SEI contributed by VC. For NMC811 electrodes, the peaks which are assigned to the LiDFTFSI or its decomposition products either remain constant or slightly decrease after 100 cycles. In combination with the relatively unchanged peaks related to the solvents and LiPF</w:t>
      </w:r>
      <w:r w:rsidRPr="00AA3D8E">
        <w:rPr>
          <w:vertAlign w:val="subscript"/>
        </w:rPr>
        <w:t xml:space="preserve">6 </w:t>
      </w:r>
      <w:r w:rsidRPr="00AA3D8E">
        <w:t xml:space="preserve">salt, it can be concluded that an effective CEI is formed on the NMC811 electrode. Comparing the thicknesses of the CEI, in the case of BE+DFTFSI+VC the electrodes exhibit only minor increases in CEI thickness after 100 cycles (1.2 nm to 2 nm) in contrast to BE+VC (2.7 nm to 4 nm) and BE+DFTFSI (1.6 nm to 3.5 nm). This indicates the formation of a thin and effective CEI enabled by the synergy of LiDFTFSI </w:t>
      </w:r>
      <w:r w:rsidRPr="00AA3D8E">
        <w:lastRenderedPageBreak/>
        <w:t>and VC. It also suggests that the cross-talk effect, which leads to an inhomogeneous thick CEI, is mitigated by the synergistic effect between LiDFTFSI and VC. These findings are also in agreement with the results obtained from EIS and SEM analysis, which show that BE+DFTFSI+VC leads to an effective, homogenous, and less resistive surface layer on NMC811 electrodes.</w:t>
      </w:r>
    </w:p>
    <w:p w14:paraId="2BA11DAD" w14:textId="77777777" w:rsidR="00840080" w:rsidRPr="00AA3D8E" w:rsidRDefault="00840080" w:rsidP="00840080">
      <w:pPr>
        <w:pStyle w:val="Legend"/>
        <w:spacing w:line="360" w:lineRule="auto"/>
      </w:pPr>
      <w:r w:rsidRPr="00AA3D8E">
        <w:rPr>
          <w:noProof/>
          <w:lang w:val="de-DE" w:eastAsia="zh-CN"/>
        </w:rPr>
        <w:drawing>
          <wp:inline distT="0" distB="0" distL="0" distR="0" wp14:anchorId="10226945" wp14:editId="132D2A00">
            <wp:extent cx="5749472" cy="7314863"/>
            <wp:effectExtent l="0" t="0" r="3810" b="635"/>
            <wp:docPr id="1820210425" name="图片 8"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10425" name="图片 8" descr="图表, 图示&#10;&#10;描述已自动生成"/>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49472" cy="7314863"/>
                    </a:xfrm>
                    <a:prstGeom prst="rect">
                      <a:avLst/>
                    </a:prstGeom>
                    <a:noFill/>
                    <a:ln>
                      <a:noFill/>
                    </a:ln>
                  </pic:spPr>
                </pic:pic>
              </a:graphicData>
            </a:graphic>
          </wp:inline>
        </w:drawing>
      </w:r>
    </w:p>
    <w:p w14:paraId="5EFC4CFD" w14:textId="77777777" w:rsidR="00840080" w:rsidRPr="00AA3D8E" w:rsidRDefault="00840080" w:rsidP="00840080">
      <w:pPr>
        <w:pStyle w:val="Legend"/>
        <w:spacing w:line="360" w:lineRule="auto"/>
        <w:rPr>
          <w:iCs/>
        </w:rPr>
      </w:pPr>
      <w:bookmarkStart w:id="11" w:name="_Ref134566993"/>
      <w:r w:rsidRPr="00AA3D8E">
        <w:rPr>
          <w:b/>
          <w:iCs/>
        </w:rPr>
        <w:lastRenderedPageBreak/>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11</w:t>
      </w:r>
      <w:r w:rsidRPr="00AA3D8E">
        <w:fldChar w:fldCharType="end"/>
      </w:r>
      <w:bookmarkEnd w:id="11"/>
      <w:r w:rsidRPr="00AA3D8E">
        <w:rPr>
          <w:iCs/>
        </w:rPr>
        <w:t>. SHINER spectra of the graphite and NMC811 electrodes harvested from cells galvanostatically cycled with the considered electrolytes after the formation cycles.</w:t>
      </w:r>
    </w:p>
    <w:p w14:paraId="319549C7" w14:textId="77777777" w:rsidR="00840080" w:rsidRPr="00AA3D8E" w:rsidRDefault="00840080" w:rsidP="00840080">
      <w:pPr>
        <w:pStyle w:val="Legend"/>
        <w:spacing w:line="360" w:lineRule="auto"/>
      </w:pPr>
      <w:r w:rsidRPr="00AA3D8E">
        <w:rPr>
          <w:noProof/>
          <w:lang w:val="de-DE" w:eastAsia="zh-CN"/>
        </w:rPr>
        <w:lastRenderedPageBreak/>
        <w:drawing>
          <wp:inline distT="0" distB="0" distL="0" distR="0" wp14:anchorId="675603A4" wp14:editId="69D6864A">
            <wp:extent cx="4498513" cy="8566150"/>
            <wp:effectExtent l="0" t="0" r="0" b="6350"/>
            <wp:docPr id="1924502841" name="图片 17" descr="图形用户界面, 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02841" name="图片 17" descr="图形用户界面, 图表, 直方图&#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498513" cy="8566150"/>
                    </a:xfrm>
                    <a:prstGeom prst="rect">
                      <a:avLst/>
                    </a:prstGeom>
                    <a:noFill/>
                    <a:ln>
                      <a:noFill/>
                    </a:ln>
                  </pic:spPr>
                </pic:pic>
              </a:graphicData>
            </a:graphic>
          </wp:inline>
        </w:drawing>
      </w:r>
    </w:p>
    <w:p w14:paraId="473C1748" w14:textId="77777777" w:rsidR="00840080" w:rsidRPr="00AA3D8E" w:rsidRDefault="00840080" w:rsidP="00840080">
      <w:pPr>
        <w:pStyle w:val="Legend"/>
        <w:spacing w:line="360" w:lineRule="auto"/>
        <w:rPr>
          <w:iCs/>
        </w:rPr>
      </w:pPr>
      <w:bookmarkStart w:id="12" w:name="_Ref134719157"/>
      <w:r w:rsidRPr="00AA3D8E">
        <w:rPr>
          <w:b/>
          <w:iCs/>
        </w:rPr>
        <w:lastRenderedPageBreak/>
        <w:t xml:space="preserve">Figure </w:t>
      </w:r>
      <w:r w:rsidRPr="00AA3D8E">
        <w:rPr>
          <w:b/>
          <w:iCs/>
        </w:rPr>
        <w:fldChar w:fldCharType="begin"/>
      </w:r>
      <w:r w:rsidRPr="00AA3D8E">
        <w:rPr>
          <w:b/>
          <w:iCs/>
        </w:rPr>
        <w:instrText xml:space="preserve"> SEQ Figure \* ARABIC </w:instrText>
      </w:r>
      <w:r w:rsidRPr="00AA3D8E">
        <w:rPr>
          <w:b/>
          <w:iCs/>
        </w:rPr>
        <w:fldChar w:fldCharType="separate"/>
      </w:r>
      <w:r w:rsidRPr="00AA3D8E">
        <w:rPr>
          <w:b/>
          <w:iCs/>
        </w:rPr>
        <w:t>12</w:t>
      </w:r>
      <w:r w:rsidRPr="00AA3D8E">
        <w:fldChar w:fldCharType="end"/>
      </w:r>
      <w:bookmarkEnd w:id="12"/>
      <w:r w:rsidRPr="00AA3D8E">
        <w:rPr>
          <w:iCs/>
        </w:rPr>
        <w:t>. Selected fitted XPS spectra of the harvested graphite (left) and NMC811 (right) electrodes using BE+DFTFSI+VC electrolyte after formation cycles (blue) and after 100 cycles (black).</w:t>
      </w:r>
    </w:p>
    <w:p w14:paraId="60EDEEAA" w14:textId="77777777" w:rsidR="009D012B" w:rsidRPr="00AA3D8E" w:rsidRDefault="009D012B" w:rsidP="009316F0">
      <w:pPr>
        <w:pStyle w:val="Legend"/>
        <w:spacing w:line="360" w:lineRule="auto"/>
      </w:pPr>
    </w:p>
    <w:p w14:paraId="158807FA" w14:textId="70B0FB8C" w:rsidR="003435CA" w:rsidRPr="00AA3D8E" w:rsidRDefault="003435CA" w:rsidP="003435CA">
      <w:pPr>
        <w:pStyle w:val="Head1"/>
      </w:pPr>
      <w:r w:rsidRPr="00AA3D8E">
        <w:t>3. Conclusions</w:t>
      </w:r>
    </w:p>
    <w:p w14:paraId="32050460" w14:textId="77777777" w:rsidR="003435CA" w:rsidRPr="00AA3D8E" w:rsidRDefault="003435CA" w:rsidP="007E78CF">
      <w:pPr>
        <w:pStyle w:val="Legend"/>
        <w:spacing w:line="360" w:lineRule="auto"/>
        <w:jc w:val="both"/>
      </w:pPr>
      <w:r w:rsidRPr="00AA3D8E">
        <w:t>In summary, we showed that an enhanced galvanostatic cycling performance of NMC811||graphite cells can be achieved by utilizing LiDFTFSI and LiPF</w:t>
      </w:r>
      <w:r w:rsidRPr="00AA3D8E">
        <w:rPr>
          <w:vertAlign w:val="subscript"/>
        </w:rPr>
        <w:t>6</w:t>
      </w:r>
      <w:r w:rsidRPr="00AA3D8E">
        <w:t xml:space="preserve"> in a blended salt organic carbonate-based electrolyte formulation. The results obtained demonstrate that LiDFTFSI facilitates the formation of modified interphases on both graphite and NMC811 electrodes, contributing to the improved structural stability of both electrodes and reduced cell polarization over 250 charge/discharge cycles. However, the growth of an inhomogeneous CEI, caused by the well-known cross-talk between both LIB electrodes, adversely affected long-term cycling stability. To address this, VC was introduced to the LiDFTFSI +LiPF</w:t>
      </w:r>
      <w:r w:rsidRPr="00AA3D8E">
        <w:rPr>
          <w:vertAlign w:val="subscript"/>
        </w:rPr>
        <w:t>6</w:t>
      </w:r>
      <w:r w:rsidRPr="00AA3D8E">
        <w:t xml:space="preserve"> containing electrolyte, thus resulting in the advanced galvanostatic cycling performance of the resulting cell chemistry. Complementary ICA, DVA and EIS analysis indicated superior structural stability and minimal resistance of the NMC811 cathode during cell performance. Additionally, systematic post mortem SEM, XPS and Raman analysis of the graphite and NMC811 electrodes revealed the positive synergistic effect of LiDFTFSI and VC on both electrodes. This synergy eliminates the cross-talk effect and promotes the formation of effective and uniform SEI and CEI. Our findings provide valuable insights into the complex interplay between electrolyte components and their valuable impact on the overall cell chemistry and its performance, offering a potential path forward for the further development of advanced electrolytes for Li-based batteries.</w:t>
      </w:r>
    </w:p>
    <w:p w14:paraId="7E43C01D" w14:textId="77777777" w:rsidR="009D012B" w:rsidRPr="00AA3D8E" w:rsidRDefault="009D012B" w:rsidP="009316F0">
      <w:pPr>
        <w:pStyle w:val="Legend"/>
        <w:spacing w:line="360" w:lineRule="auto"/>
      </w:pPr>
    </w:p>
    <w:p w14:paraId="24390753" w14:textId="132D95FA" w:rsidR="005A37D6" w:rsidRPr="00AA3D8E" w:rsidRDefault="005A37D6" w:rsidP="005A37D6">
      <w:pPr>
        <w:pStyle w:val="Head1"/>
      </w:pPr>
      <w:r w:rsidRPr="00AA3D8E">
        <w:t>4. Methods</w:t>
      </w:r>
    </w:p>
    <w:p w14:paraId="68E2BA26" w14:textId="68B7C404" w:rsidR="009D012B" w:rsidRPr="00AA3D8E" w:rsidRDefault="005A37D6" w:rsidP="009316F0">
      <w:pPr>
        <w:pStyle w:val="Legend"/>
        <w:spacing w:line="360" w:lineRule="auto"/>
        <w:rPr>
          <w:i/>
        </w:rPr>
      </w:pPr>
      <w:r w:rsidRPr="00AA3D8E">
        <w:rPr>
          <w:i/>
          <w:lang w:val="en-GB"/>
        </w:rPr>
        <w:t>Electrolyte components and resulting formulations</w:t>
      </w:r>
    </w:p>
    <w:p w14:paraId="18D9657D" w14:textId="3190B3F0" w:rsidR="005A37D6" w:rsidRPr="00AA3D8E" w:rsidRDefault="005A37D6" w:rsidP="007E78CF">
      <w:pPr>
        <w:pStyle w:val="Legend"/>
        <w:spacing w:line="360" w:lineRule="auto"/>
        <w:jc w:val="both"/>
      </w:pPr>
      <w:r w:rsidRPr="00AA3D8E">
        <w:t xml:space="preserve">Potassium </w:t>
      </w:r>
      <w:proofErr w:type="spellStart"/>
      <w:r w:rsidRPr="00AA3D8E">
        <w:t>trifluoromethylsulfonimide</w:t>
      </w:r>
      <w:proofErr w:type="spellEnd"/>
      <w:r w:rsidRPr="00AA3D8E">
        <w:t xml:space="preserve"> and difluoromethanesulfonyl chloride were synthesized in accordance with known procedures</w:t>
      </w:r>
      <w:r w:rsidRPr="00AA3D8E">
        <w:fldChar w:fldCharType="begin"/>
      </w:r>
      <w:r w:rsidR="004E6197" w:rsidRPr="00AA3D8E">
        <w:instrText xml:space="preserve"> ADDIN ZOTERO_ITEM CSL_CITATION {"citationID":"1WqSZiZY","properties":{"formattedCitation":"\\super [57,58]\\nosupersub{}","plainCitation":"[57,58]","noteIndex":0},"citationItems":[{"id":1625,"uris":["http://zotero.org/users/7718713/items/MMY9UY3W"],"itemData":{"id":1625,"type":"article-journal","container-title":"ACS Sustainable Chemistry &amp; Engineering","DOI":"10.1021/acssuschemeng.0c00960","ISSN":"2168-0485, 2168-0485","issue":"18","language":"en","page":"7087-7096","source":"DOI.org (Crossref)","title":"Poly(ionic liquid)–Ionic Liquid Membranes with Fluorosulfonyl-Derived Anions: Characterization and Biohydrogen Separation","title-short":"Poly(ionic liquid)–Ionic Liquid Membranes with Fluorosulfonyl-Derived Anions","volume":"8","author":[{"family":"Gouveia","given":"Andreia S. L."},{"family":"Malcaitè","given":"Eglè"},{"family":"Lozinskaya","given":"Elena I."},{"family":"Shaplov","given":"Alexander S."},{"family":"Tomé","given":"Liliana C."},{"family":"Marrucho","given":"Isabel M."}],"issued":{"date-parts":[["2020",5,11]]}}},{"id":1624,"uris":["http://zotero.org/users/7718713/items/2RL4KTT4"],"itemData":{"id":1624,"type":"article-journal","container-title":"Organic Letters","DOI":"10.1021/ol502163f","ISSN":"1523-7060, 1523-7052","issue":"17","language":"en","page":"4594-4597","source":"DOI.org (Crossref)","title":"Photoredox-Catalyzed Tandem Radical Cyclization of &lt;i&gt;N&lt;/i&gt; -Arylacrylamides: General Methods To Construct Fluorinated 3,3-Disubstituted 2-Oxindoles Using Fluoroalkylsulfonyl Chlorides","title-short":"Photoredox-Catalyzed Tandem Radical Cyclization of &lt;i&gt;N&lt;/i&gt; -Arylacrylamides","volume":"16","author":[{"family":"Tang","given":"Xiao-Jun"},{"family":"Thomoson","given":"Charles S."},{"family":"Dolbier","given":"William R."}],"issued":{"date-parts":[["2014",9,5]]}}}],"schema":"https://github.com/citation-style-language/schema/raw/master/csl-citation.json"} </w:instrText>
      </w:r>
      <w:r w:rsidRPr="00AA3D8E">
        <w:fldChar w:fldCharType="separate"/>
      </w:r>
      <w:r w:rsidR="004E6197" w:rsidRPr="00AA3D8E">
        <w:rPr>
          <w:vertAlign w:val="superscript"/>
        </w:rPr>
        <w:t>[57,58]</w:t>
      </w:r>
      <w:r w:rsidRPr="00AA3D8E">
        <w:rPr>
          <w:lang w:val="en-GB"/>
        </w:rPr>
        <w:fldChar w:fldCharType="end"/>
      </w:r>
      <w:r w:rsidRPr="00AA3D8E">
        <w:t>. For LIDFTFSI, a modified synthetic route was chosen compared to the literature</w:t>
      </w:r>
      <w:r w:rsidRPr="00AA3D8E">
        <w:fldChar w:fldCharType="begin"/>
      </w:r>
      <w:r w:rsidR="004E6197" w:rsidRPr="00AA3D8E">
        <w:instrText xml:space="preserve"> ADDIN ZOTERO_ITEM CSL_CITATION {"citationID":"QpBuXx59","properties":{"formattedCitation":"\\super [59]\\nosupersub{}","plainCitation":"[59]","noteIndex":0},"citationItems":[{"id":105,"uris":["http://zotero.org/users/7718713/items/GXK9QTD6"],"itemData":{"id":105,"type":"article-journal","container-title":"ChemElectroChem","DOI":"10.1002/celc.201801472","ISSN":"2196-0216, 2196-0216","issue":"4","journalAbbreviation":"ChemElectroChem","language":"en","page":"1019-1022","source":"DOI.org (Crossref)","title"</w:instrText>
      </w:r>
      <w:r w:rsidR="004E6197" w:rsidRPr="00AA3D8E">
        <w:rPr>
          <w:rFonts w:hint="eastAsia"/>
        </w:rPr>
        <w:instrText>:"Improvement of the Cationic Transport in Polymer Electrolytes with (Difluoromethanesulfonyl)(trifluoromethanesulfonyl)imide Salts","volume":"6","author":[{"family":"Oteo","given":"Uxue"},{"family":"Martinez</w:instrText>
      </w:r>
      <w:r w:rsidR="004E6197" w:rsidRPr="00AA3D8E">
        <w:rPr>
          <w:rFonts w:hint="eastAsia"/>
        </w:rPr>
        <w:instrText>‐</w:instrText>
      </w:r>
      <w:r w:rsidR="004E6197" w:rsidRPr="00AA3D8E">
        <w:rPr>
          <w:rFonts w:hint="eastAsia"/>
        </w:rPr>
        <w:instrText>Ibañez","given":"Maria"},{"family":"Aldalur","given":"Itziar"},{"family":"Sanchez</w:instrText>
      </w:r>
      <w:r w:rsidR="004E6197" w:rsidRPr="00AA3D8E">
        <w:rPr>
          <w:rFonts w:hint="eastAsia"/>
        </w:rPr>
        <w:instrText>‐</w:instrText>
      </w:r>
      <w:r w:rsidR="004E6197" w:rsidRPr="00AA3D8E">
        <w:rPr>
          <w:rFonts w:hint="eastAsia"/>
        </w:rPr>
        <w:instrText>Diez","given":"Eduardo"},{"family":"Carrasco","given":"Javier"},{"family":"Armand","given":"Michel"},{"family":"Zhang","given":"Heng"}],"issued":{"date-parts":[["2019",2,15]]}}}],"schema":"https://github.com/citation-st</w:instrText>
      </w:r>
      <w:r w:rsidR="004E6197" w:rsidRPr="00AA3D8E">
        <w:instrText xml:space="preserve">yle-language/schema/raw/master/csl-citation.json"} </w:instrText>
      </w:r>
      <w:r w:rsidRPr="00AA3D8E">
        <w:fldChar w:fldCharType="separate"/>
      </w:r>
      <w:r w:rsidR="004E6197" w:rsidRPr="00AA3D8E">
        <w:rPr>
          <w:vertAlign w:val="superscript"/>
        </w:rPr>
        <w:t>[59]</w:t>
      </w:r>
      <w:r w:rsidRPr="00AA3D8E">
        <w:rPr>
          <w:lang w:val="en-GB"/>
        </w:rPr>
        <w:fldChar w:fldCharType="end"/>
      </w:r>
      <w:r w:rsidRPr="00AA3D8E">
        <w:t xml:space="preserve">. </w:t>
      </w:r>
      <w:proofErr w:type="spellStart"/>
      <w:r w:rsidRPr="00AA3D8E">
        <w:t>Ehylene</w:t>
      </w:r>
      <w:proofErr w:type="spellEnd"/>
      <w:r w:rsidRPr="00AA3D8E">
        <w:t xml:space="preserve"> carbonate (EC), ethyl methyl carbonate (EMC), VC, and LiPF</w:t>
      </w:r>
      <w:r w:rsidRPr="00AA3D8E">
        <w:rPr>
          <w:vertAlign w:val="subscript"/>
        </w:rPr>
        <w:t>6</w:t>
      </w:r>
      <w:r w:rsidRPr="00AA3D8E">
        <w:t xml:space="preserve"> were purchased in battery-grade quality from E-Lyte Innovations GmbH and were used as received. 1 M LiPF</w:t>
      </w:r>
      <w:r w:rsidRPr="00AA3D8E">
        <w:rPr>
          <w:vertAlign w:val="subscript"/>
        </w:rPr>
        <w:t>6</w:t>
      </w:r>
      <w:r w:rsidRPr="00AA3D8E">
        <w:t xml:space="preserve"> in EC:EMC (3:7 by weight) was used as a baseline electrolyte (BE). Two different stock solutions were formulated by mixing EC and EMC in a ratio of 3:7 with/without 2% VC. All electrolytes considered were formulated by adding lithium salt to the selected stock solution in a volumetric flask. The resulting formulations are listed in </w:t>
      </w:r>
      <w:r w:rsidRPr="00AA3D8E">
        <w:rPr>
          <w:b/>
          <w:bCs/>
        </w:rPr>
        <w:fldChar w:fldCharType="begin"/>
      </w:r>
      <w:r w:rsidRPr="00AA3D8E">
        <w:rPr>
          <w:b/>
          <w:bCs/>
        </w:rPr>
        <w:instrText xml:space="preserve"> REF _Ref136898888 \h </w:instrText>
      </w:r>
      <w:r w:rsidR="006F12A5" w:rsidRPr="00AA3D8E">
        <w:rPr>
          <w:b/>
          <w:bCs/>
        </w:rPr>
        <w:instrText xml:space="preserve"> \* MERGEFORMAT </w:instrText>
      </w:r>
      <w:r w:rsidRPr="00AA3D8E">
        <w:rPr>
          <w:b/>
          <w:bCs/>
        </w:rPr>
      </w:r>
      <w:r w:rsidRPr="00AA3D8E">
        <w:rPr>
          <w:b/>
          <w:bCs/>
        </w:rPr>
        <w:fldChar w:fldCharType="separate"/>
      </w:r>
      <w:r w:rsidRPr="00AA3D8E">
        <w:rPr>
          <w:b/>
          <w:bCs/>
          <w:lang w:val="en-GB"/>
        </w:rPr>
        <w:t>Table 1</w:t>
      </w:r>
      <w:r w:rsidRPr="00AA3D8E">
        <w:rPr>
          <w:b/>
          <w:bCs/>
          <w:lang w:val="en-GB"/>
        </w:rPr>
        <w:fldChar w:fldCharType="end"/>
      </w:r>
      <w:r w:rsidRPr="00AA3D8E">
        <w:t>.</w:t>
      </w:r>
    </w:p>
    <w:p w14:paraId="53CF1CAF" w14:textId="77777777" w:rsidR="005A37D6" w:rsidRPr="00AA3D8E" w:rsidRDefault="005A37D6" w:rsidP="005A37D6">
      <w:pPr>
        <w:pStyle w:val="Legend"/>
        <w:spacing w:line="360" w:lineRule="auto"/>
        <w:rPr>
          <w:iCs/>
        </w:rPr>
      </w:pPr>
      <w:bookmarkStart w:id="13" w:name="_Ref136898888"/>
      <w:r w:rsidRPr="00AA3D8E">
        <w:rPr>
          <w:b/>
          <w:iCs/>
          <w:lang w:val="en-GB"/>
        </w:rPr>
        <w:lastRenderedPageBreak/>
        <w:t xml:space="preserve">Table </w:t>
      </w:r>
      <w:r w:rsidRPr="00AA3D8E">
        <w:rPr>
          <w:b/>
          <w:iCs/>
          <w:lang w:val="de-DE"/>
        </w:rPr>
        <w:fldChar w:fldCharType="begin"/>
      </w:r>
      <w:r w:rsidRPr="00AA3D8E">
        <w:rPr>
          <w:b/>
          <w:iCs/>
          <w:lang w:val="en-GB"/>
        </w:rPr>
        <w:instrText xml:space="preserve"> SEQ Table \* ARABIC </w:instrText>
      </w:r>
      <w:r w:rsidRPr="00AA3D8E">
        <w:rPr>
          <w:b/>
          <w:iCs/>
          <w:lang w:val="de-DE"/>
        </w:rPr>
        <w:fldChar w:fldCharType="separate"/>
      </w:r>
      <w:r w:rsidRPr="00AA3D8E">
        <w:rPr>
          <w:b/>
          <w:iCs/>
          <w:lang w:val="en-GB"/>
        </w:rPr>
        <w:t>1</w:t>
      </w:r>
      <w:r w:rsidRPr="00AA3D8E">
        <w:rPr>
          <w:lang w:val="en-GB"/>
        </w:rPr>
        <w:fldChar w:fldCharType="end"/>
      </w:r>
      <w:bookmarkEnd w:id="13"/>
      <w:r w:rsidRPr="00AA3D8E">
        <w:rPr>
          <w:b/>
          <w:iCs/>
          <w:lang w:val="en-GB"/>
        </w:rPr>
        <w:t>.</w:t>
      </w:r>
      <w:r w:rsidRPr="00AA3D8E">
        <w:rPr>
          <w:iCs/>
          <w:lang w:val="en-GB"/>
        </w:rPr>
        <w:t xml:space="preserve"> </w:t>
      </w:r>
      <w:r w:rsidRPr="00AA3D8E">
        <w:rPr>
          <w:iCs/>
        </w:rPr>
        <w:t>Considered electrolyte formulations</w:t>
      </w:r>
    </w:p>
    <w:tbl>
      <w:tblPr>
        <w:tblStyle w:val="Tabellenraster"/>
        <w:tblW w:w="0" w:type="auto"/>
        <w:tblBorders>
          <w:left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980"/>
        <w:gridCol w:w="7082"/>
      </w:tblGrid>
      <w:tr w:rsidR="005A37D6" w:rsidRPr="00AA3D8E" w14:paraId="4E3E9331" w14:textId="77777777" w:rsidTr="005A37D6">
        <w:tc>
          <w:tcPr>
            <w:tcW w:w="1980" w:type="dxa"/>
            <w:tcBorders>
              <w:top w:val="single" w:sz="4" w:space="0" w:color="auto"/>
              <w:bottom w:val="single" w:sz="4" w:space="0" w:color="auto"/>
            </w:tcBorders>
          </w:tcPr>
          <w:p w14:paraId="4B8C5AC3" w14:textId="77777777" w:rsidR="005A37D6" w:rsidRPr="00AA3D8E" w:rsidRDefault="005A37D6" w:rsidP="005A37D6">
            <w:pPr>
              <w:pStyle w:val="Legend"/>
              <w:spacing w:line="360" w:lineRule="auto"/>
              <w:rPr>
                <w:b/>
                <w:bCs/>
              </w:rPr>
            </w:pPr>
            <w:r w:rsidRPr="00AA3D8E">
              <w:rPr>
                <w:b/>
                <w:bCs/>
              </w:rPr>
              <w:t>Abbreviation</w:t>
            </w:r>
          </w:p>
        </w:tc>
        <w:tc>
          <w:tcPr>
            <w:tcW w:w="7082" w:type="dxa"/>
            <w:tcBorders>
              <w:top w:val="single" w:sz="4" w:space="0" w:color="auto"/>
              <w:bottom w:val="single" w:sz="4" w:space="0" w:color="auto"/>
            </w:tcBorders>
          </w:tcPr>
          <w:p w14:paraId="6282C7F9" w14:textId="77777777" w:rsidR="005A37D6" w:rsidRPr="00AA3D8E" w:rsidRDefault="005A37D6" w:rsidP="005A37D6">
            <w:pPr>
              <w:pStyle w:val="Legend"/>
              <w:spacing w:line="360" w:lineRule="auto"/>
              <w:jc w:val="center"/>
              <w:rPr>
                <w:b/>
                <w:bCs/>
              </w:rPr>
            </w:pPr>
            <w:r w:rsidRPr="00AA3D8E">
              <w:rPr>
                <w:b/>
                <w:bCs/>
              </w:rPr>
              <w:t>Electrolyte formulations</w:t>
            </w:r>
          </w:p>
        </w:tc>
      </w:tr>
      <w:tr w:rsidR="005A37D6" w:rsidRPr="00AA3D8E" w14:paraId="0A9DE6FE" w14:textId="77777777" w:rsidTr="005A37D6">
        <w:tc>
          <w:tcPr>
            <w:tcW w:w="1980" w:type="dxa"/>
            <w:tcBorders>
              <w:top w:val="single" w:sz="4" w:space="0" w:color="auto"/>
            </w:tcBorders>
          </w:tcPr>
          <w:p w14:paraId="51A1A2AE" w14:textId="77777777" w:rsidR="005A37D6" w:rsidRPr="00AA3D8E" w:rsidRDefault="005A37D6" w:rsidP="005A37D6">
            <w:pPr>
              <w:pStyle w:val="Legend"/>
              <w:spacing w:line="360" w:lineRule="auto"/>
            </w:pPr>
            <w:r w:rsidRPr="00AA3D8E">
              <w:t>BE</w:t>
            </w:r>
          </w:p>
        </w:tc>
        <w:tc>
          <w:tcPr>
            <w:tcW w:w="7082" w:type="dxa"/>
            <w:tcBorders>
              <w:top w:val="single" w:sz="4" w:space="0" w:color="auto"/>
            </w:tcBorders>
          </w:tcPr>
          <w:p w14:paraId="40EACBEC" w14:textId="77777777" w:rsidR="005A37D6" w:rsidRPr="00AA3D8E" w:rsidRDefault="005A37D6" w:rsidP="005A37D6">
            <w:pPr>
              <w:pStyle w:val="Legend"/>
              <w:spacing w:line="360" w:lineRule="auto"/>
              <w:jc w:val="center"/>
              <w:rPr>
                <w:lang w:val="en-GB"/>
              </w:rPr>
            </w:pPr>
            <w:r w:rsidRPr="00AA3D8E">
              <w:rPr>
                <w:lang w:val="en-GB"/>
              </w:rPr>
              <w:t>1M LiPF</w:t>
            </w:r>
            <w:r w:rsidRPr="00AA3D8E">
              <w:rPr>
                <w:vertAlign w:val="subscript"/>
                <w:lang w:val="en-GB"/>
              </w:rPr>
              <w:t>6</w:t>
            </w:r>
            <w:r w:rsidRPr="00AA3D8E">
              <w:rPr>
                <w:lang w:val="en-GB"/>
              </w:rPr>
              <w:t xml:space="preserve"> in</w:t>
            </w:r>
            <w:r w:rsidRPr="00AA3D8E">
              <w:t xml:space="preserve"> EC:EMC (3:7 by weight)</w:t>
            </w:r>
          </w:p>
        </w:tc>
      </w:tr>
      <w:tr w:rsidR="005A37D6" w:rsidRPr="00AA3D8E" w14:paraId="650DBA4B" w14:textId="77777777" w:rsidTr="005A37D6">
        <w:tc>
          <w:tcPr>
            <w:tcW w:w="1980" w:type="dxa"/>
          </w:tcPr>
          <w:p w14:paraId="66B351F9" w14:textId="77777777" w:rsidR="005A37D6" w:rsidRPr="00AA3D8E" w:rsidRDefault="005A37D6" w:rsidP="005A37D6">
            <w:pPr>
              <w:pStyle w:val="Legend"/>
              <w:spacing w:line="360" w:lineRule="auto"/>
            </w:pPr>
            <w:r w:rsidRPr="00AA3D8E">
              <w:t>BE+DFTFSI</w:t>
            </w:r>
          </w:p>
        </w:tc>
        <w:tc>
          <w:tcPr>
            <w:tcW w:w="7082" w:type="dxa"/>
          </w:tcPr>
          <w:p w14:paraId="085CA40A" w14:textId="77777777" w:rsidR="005A37D6" w:rsidRPr="00AA3D8E" w:rsidRDefault="005A37D6" w:rsidP="005A37D6">
            <w:pPr>
              <w:pStyle w:val="Legend"/>
              <w:spacing w:line="360" w:lineRule="auto"/>
              <w:jc w:val="center"/>
            </w:pPr>
            <w:r w:rsidRPr="00AA3D8E">
              <w:t>0.5M LiPF</w:t>
            </w:r>
            <w:r w:rsidRPr="00AA3D8E">
              <w:rPr>
                <w:vertAlign w:val="subscript"/>
              </w:rPr>
              <w:t>6</w:t>
            </w:r>
            <w:r w:rsidRPr="00AA3D8E">
              <w:t> + 0.5M LiDFTFSI </w:t>
            </w:r>
            <w:r w:rsidRPr="00AA3D8E">
              <w:rPr>
                <w:lang w:val="en-GB"/>
              </w:rPr>
              <w:t>in</w:t>
            </w:r>
            <w:r w:rsidRPr="00AA3D8E">
              <w:t> EC:EMC (3:7 by weight)</w:t>
            </w:r>
          </w:p>
        </w:tc>
      </w:tr>
      <w:tr w:rsidR="005A37D6" w:rsidRPr="00AA3D8E" w14:paraId="4B1A6C79" w14:textId="77777777" w:rsidTr="005A37D6">
        <w:tc>
          <w:tcPr>
            <w:tcW w:w="1980" w:type="dxa"/>
          </w:tcPr>
          <w:p w14:paraId="5AB0C4F5" w14:textId="77777777" w:rsidR="005A37D6" w:rsidRPr="00AA3D8E" w:rsidRDefault="005A37D6" w:rsidP="005A37D6">
            <w:pPr>
              <w:pStyle w:val="Legend"/>
              <w:spacing w:line="360" w:lineRule="auto"/>
            </w:pPr>
            <w:r w:rsidRPr="00AA3D8E">
              <w:t>BE+VC</w:t>
            </w:r>
          </w:p>
        </w:tc>
        <w:tc>
          <w:tcPr>
            <w:tcW w:w="7082" w:type="dxa"/>
          </w:tcPr>
          <w:p w14:paraId="4A80D28E" w14:textId="77777777" w:rsidR="005A37D6" w:rsidRPr="00AA3D8E" w:rsidRDefault="005A37D6" w:rsidP="005A37D6">
            <w:pPr>
              <w:pStyle w:val="Legend"/>
              <w:spacing w:line="360" w:lineRule="auto"/>
              <w:jc w:val="center"/>
            </w:pPr>
            <w:r w:rsidRPr="00AA3D8E">
              <w:rPr>
                <w:lang w:val="en-GB"/>
              </w:rPr>
              <w:t>1M LiPF</w:t>
            </w:r>
            <w:r w:rsidRPr="00AA3D8E">
              <w:rPr>
                <w:vertAlign w:val="subscript"/>
                <w:lang w:val="en-GB"/>
              </w:rPr>
              <w:t>6</w:t>
            </w:r>
            <w:r w:rsidRPr="00AA3D8E">
              <w:rPr>
                <w:lang w:val="en-GB"/>
              </w:rPr>
              <w:t xml:space="preserve"> in</w:t>
            </w:r>
            <w:r w:rsidRPr="00AA3D8E">
              <w:t xml:space="preserve"> EC:EMC (3:7 by weight) + 2% VC</w:t>
            </w:r>
          </w:p>
        </w:tc>
      </w:tr>
      <w:tr w:rsidR="005A37D6" w:rsidRPr="00AA3D8E" w14:paraId="46A1DF91" w14:textId="77777777" w:rsidTr="005A37D6">
        <w:tc>
          <w:tcPr>
            <w:tcW w:w="1980" w:type="dxa"/>
          </w:tcPr>
          <w:p w14:paraId="4FC04475" w14:textId="77777777" w:rsidR="005A37D6" w:rsidRPr="00AA3D8E" w:rsidRDefault="005A37D6" w:rsidP="005A37D6">
            <w:pPr>
              <w:pStyle w:val="Legend"/>
              <w:spacing w:line="360" w:lineRule="auto"/>
            </w:pPr>
            <w:r w:rsidRPr="00AA3D8E">
              <w:t>BE+DFTFSI+VC</w:t>
            </w:r>
          </w:p>
        </w:tc>
        <w:tc>
          <w:tcPr>
            <w:tcW w:w="7082" w:type="dxa"/>
          </w:tcPr>
          <w:p w14:paraId="1E0F28ED" w14:textId="77777777" w:rsidR="005A37D6" w:rsidRPr="00AA3D8E" w:rsidRDefault="005A37D6" w:rsidP="005A37D6">
            <w:pPr>
              <w:pStyle w:val="Legend"/>
              <w:spacing w:line="360" w:lineRule="auto"/>
              <w:jc w:val="center"/>
            </w:pPr>
            <w:r w:rsidRPr="00AA3D8E">
              <w:t>0.5M LiPF</w:t>
            </w:r>
            <w:r w:rsidRPr="00AA3D8E">
              <w:rPr>
                <w:vertAlign w:val="subscript"/>
              </w:rPr>
              <w:t>6</w:t>
            </w:r>
            <w:r w:rsidRPr="00AA3D8E">
              <w:t> + 0.5M LiDFTFSI </w:t>
            </w:r>
            <w:r w:rsidRPr="00AA3D8E">
              <w:rPr>
                <w:lang w:val="en-GB"/>
              </w:rPr>
              <w:t>in</w:t>
            </w:r>
            <w:r w:rsidRPr="00AA3D8E">
              <w:t> EC:EMC (3:7 by weight) + 2% VC</w:t>
            </w:r>
          </w:p>
        </w:tc>
      </w:tr>
    </w:tbl>
    <w:p w14:paraId="4B0AA4DA" w14:textId="77777777" w:rsidR="005A37D6" w:rsidRPr="00AA3D8E" w:rsidRDefault="005A37D6" w:rsidP="005A37D6">
      <w:pPr>
        <w:pStyle w:val="Legend"/>
        <w:spacing w:line="360" w:lineRule="auto"/>
      </w:pPr>
    </w:p>
    <w:p w14:paraId="0061443E" w14:textId="0019490B" w:rsidR="005A37D6" w:rsidRPr="00AA3D8E" w:rsidRDefault="005A37D6" w:rsidP="005A37D6">
      <w:pPr>
        <w:pStyle w:val="Legend"/>
        <w:spacing w:line="360" w:lineRule="auto"/>
        <w:rPr>
          <w:i/>
          <w:lang w:val="en-GB"/>
        </w:rPr>
      </w:pPr>
      <w:r w:rsidRPr="00AA3D8E">
        <w:rPr>
          <w:i/>
          <w:lang w:val="en-GB"/>
        </w:rPr>
        <w:t>Synthesis of LiDFTFSI</w:t>
      </w:r>
    </w:p>
    <w:p w14:paraId="77DCC546" w14:textId="77777777" w:rsidR="005A37D6" w:rsidRPr="00AA3D8E" w:rsidRDefault="005A37D6" w:rsidP="007E78CF">
      <w:pPr>
        <w:pStyle w:val="Legend"/>
        <w:spacing w:line="360" w:lineRule="auto"/>
        <w:jc w:val="both"/>
      </w:pPr>
      <w:r w:rsidRPr="00AA3D8E">
        <w:t xml:space="preserve">Potassium </w:t>
      </w:r>
      <w:proofErr w:type="spellStart"/>
      <w:r w:rsidRPr="00AA3D8E">
        <w:t>trifluoromethylsulfonimide</w:t>
      </w:r>
      <w:proofErr w:type="spellEnd"/>
      <w:r w:rsidRPr="00AA3D8E">
        <w:t xml:space="preserve"> (78.1 g, 417 mmol) and imidazole (56.8 g, 834 mmol) were dissolved in dry acetonitrile (400 mL). Difluoromethanesulfonyl chloride (HCF</w:t>
      </w:r>
      <w:r w:rsidRPr="00AA3D8E">
        <w:rPr>
          <w:vertAlign w:val="subscript"/>
        </w:rPr>
        <w:t>2</w:t>
      </w:r>
      <w:r w:rsidRPr="00AA3D8E">
        <w:t>SO</w:t>
      </w:r>
      <w:r w:rsidRPr="00AA3D8E">
        <w:rPr>
          <w:vertAlign w:val="subscript"/>
        </w:rPr>
        <w:t>2</w:t>
      </w:r>
      <w:r w:rsidRPr="00AA3D8E">
        <w:t>Cl) (62.8 g, 417 mmol, 1.0 eq.) was added to the solution and the resulting slurry was heated to 70 °C overnight. The next portion of HCF</w:t>
      </w:r>
      <w:r w:rsidRPr="00AA3D8E">
        <w:rPr>
          <w:vertAlign w:val="subscript"/>
        </w:rPr>
        <w:t>2</w:t>
      </w:r>
      <w:r w:rsidRPr="00AA3D8E">
        <w:t>SO</w:t>
      </w:r>
      <w:r w:rsidRPr="00AA3D8E">
        <w:rPr>
          <w:vertAlign w:val="subscript"/>
        </w:rPr>
        <w:t>2</w:t>
      </w:r>
      <w:r w:rsidRPr="00AA3D8E">
        <w:t>Cl (12.5 g, 0.2 eq.) was added and the mixture was stirred at reflux for 3 h. The third portion of HCF</w:t>
      </w:r>
      <w:r w:rsidRPr="00AA3D8E">
        <w:rPr>
          <w:vertAlign w:val="subscript"/>
        </w:rPr>
        <w:t>2</w:t>
      </w:r>
      <w:r w:rsidRPr="00AA3D8E">
        <w:t>SO</w:t>
      </w:r>
      <w:r w:rsidRPr="00AA3D8E">
        <w:rPr>
          <w:vertAlign w:val="subscript"/>
        </w:rPr>
        <w:t>2</w:t>
      </w:r>
      <w:r w:rsidRPr="00AA3D8E">
        <w:t>Cl (6.2 g, 0.1 eq.) was added, with the reaction mixture being stirred at reflux for 3.5 h, thereafter at room temperature overnight. The reaction mixture was filtered, the precipitate was washed with acetonitrile (3 × 50 mL), and the washings were combined with the mother liquor and concentrated under a reduced pressure to yielded approx. 190 g of a brown oil. The oil was dissolved in water (400 mL) and treated with concentrated HCl (75 mL). The aqueous layer was then extracted with diethyl ether (4 × 120 mL). The combined extracts were dried over Na</w:t>
      </w:r>
      <w:r w:rsidRPr="00AA3D8E">
        <w:rPr>
          <w:vertAlign w:val="subscript"/>
        </w:rPr>
        <w:t>2</w:t>
      </w:r>
      <w:r w:rsidRPr="00AA3D8E">
        <w:t>SO</w:t>
      </w:r>
      <w:r w:rsidRPr="00AA3D8E">
        <w:rPr>
          <w:vertAlign w:val="subscript"/>
        </w:rPr>
        <w:t>4</w:t>
      </w:r>
      <w:r w:rsidRPr="00AA3D8E">
        <w:t xml:space="preserve"> and concentrated under a reduced pressure. The crude product was treated with a solution of KOH (19.9 g, 0.85 eq.) in water (200 mL) until pH 5–6. The solution was washed with diethyl ether (2 x 20 mL) and the ethereal washings were discarded. The aqueous phase was evaporated under reduced pressure to dryness. The obtained semi-solid material (KDFTFSI) was triturated with diethyl ether, which left the crude potassium salt as a light-brown crystalline solid (59.4 g). The crude salt was dissolved in water (80 mL) and the solution was treated with concentrated HCl (70 mL). The resulting solution was extracted with diethyl ether (4 × 80 mL) and the organic extracts were washed with brine (2 × 30 mL) and dried over Na</w:t>
      </w:r>
      <w:r w:rsidRPr="00AA3D8E">
        <w:rPr>
          <w:vertAlign w:val="subscript"/>
        </w:rPr>
        <w:t>2</w:t>
      </w:r>
      <w:r w:rsidRPr="00AA3D8E">
        <w:t>SO</w:t>
      </w:r>
      <w:r w:rsidRPr="00AA3D8E">
        <w:rPr>
          <w:vertAlign w:val="subscript"/>
        </w:rPr>
        <w:t>4</w:t>
      </w:r>
      <w:r w:rsidRPr="00AA3D8E">
        <w:t>. After the removal of the solvent under a reduced pressure, a brown liquid (70 g) was obtained. Pure (difluoromethanesulfonyl)(trifluoromethanesulfonyl)imide (HDFTFSI) was obtained by sublimation of the crude material in a vacuum as a colorless, highly hygroscopic, crystalline solid (37.9 g, 34%).</w:t>
      </w:r>
    </w:p>
    <w:p w14:paraId="6B88F8AD" w14:textId="4A71FDFF" w:rsidR="005A37D6" w:rsidRPr="00AA3D8E" w:rsidRDefault="005A37D6" w:rsidP="007E78CF">
      <w:pPr>
        <w:pStyle w:val="Legend"/>
        <w:spacing w:line="360" w:lineRule="auto"/>
        <w:jc w:val="both"/>
      </w:pPr>
      <w:r w:rsidRPr="00AA3D8E">
        <w:t>HDFTFSI (37.9 g, 140.7 mmol) was dissolved in water (100 mL). A solution of LiOH·H</w:t>
      </w:r>
      <w:r w:rsidRPr="00AA3D8E">
        <w:rPr>
          <w:vertAlign w:val="subscript"/>
        </w:rPr>
        <w:t>2</w:t>
      </w:r>
      <w:r w:rsidRPr="00AA3D8E">
        <w:t xml:space="preserve">O (5.87 g, 140.0 mmol) in water (50 mL) was added, and the resulting solution was concentrated under a reduced pressure. The resulting syrup was absorbed in toluene (400 mL), and the </w:t>
      </w:r>
      <w:r w:rsidRPr="00AA3D8E">
        <w:lastRenderedPageBreak/>
        <w:t>mixture was heated to reflux with a Dean-Stark head overnight. Toluene was decanted, and the remaining highly viscous residue was dried for 4 h at 80 °C in a vacuum. The resulting white cake was quickly crushed in a mortar, and the obtained powder was dried for 7 h at 120 °C in a high vacuum. The product was transferred to a dry box, where it was again crushed in a mortar. The fine powder obtained was dried for 8 h at 130 °C in a high vacuum to leave LiDFTFSI as a colorless, amorphous powder (36.2 g, 96%). The NMR spectral data are in full accordance with previously published data</w:t>
      </w:r>
      <w:r w:rsidRPr="00AA3D8E">
        <w:fldChar w:fldCharType="begin"/>
      </w:r>
      <w:r w:rsidR="004E6197" w:rsidRPr="00AA3D8E">
        <w:instrText xml:space="preserve"> ADDIN ZOTERO_ITEM CSL_CITATION {"citationID":"78HPKyWe","properties":{"formattedCitation":"\\super [59]\\nosupersub{}","plainCitation":"[59]","noteIndex":0},"citationItems":[{"id":105,"uris":["http://zotero.org/users/7718713/items/GXK9QTD6"],"itemData":{"id":105,"type":"article-journal","container-title":"ChemElectroChem","DOI":"10.1002/celc.201801472","ISSN":"2196-0216, 2196-0216","issue":"4","journalAbbreviation":"ChemElectroChem","language":"en","page":"1019-1022","source":"DOI.org (Crossref)","title"</w:instrText>
      </w:r>
      <w:r w:rsidR="004E6197" w:rsidRPr="00AA3D8E">
        <w:rPr>
          <w:rFonts w:hint="eastAsia"/>
        </w:rPr>
        <w:instrText>:"Improvement of the Cationic Transport in Polymer Electrolytes with (Difluoromethanesulfonyl)(trifluoromethanesulfonyl)imide Salts","volume":"6","author":[{"family":"Oteo","given":"Uxue"},{"family":"Martinez</w:instrText>
      </w:r>
      <w:r w:rsidR="004E6197" w:rsidRPr="00AA3D8E">
        <w:rPr>
          <w:rFonts w:hint="eastAsia"/>
        </w:rPr>
        <w:instrText>‐</w:instrText>
      </w:r>
      <w:r w:rsidR="004E6197" w:rsidRPr="00AA3D8E">
        <w:rPr>
          <w:rFonts w:hint="eastAsia"/>
        </w:rPr>
        <w:instrText>Ibañez","given":"Maria"},{"family":"Aldalur","given":"Itziar"},{"family":"Sanchez</w:instrText>
      </w:r>
      <w:r w:rsidR="004E6197" w:rsidRPr="00AA3D8E">
        <w:rPr>
          <w:rFonts w:hint="eastAsia"/>
        </w:rPr>
        <w:instrText>‐</w:instrText>
      </w:r>
      <w:r w:rsidR="004E6197" w:rsidRPr="00AA3D8E">
        <w:rPr>
          <w:rFonts w:hint="eastAsia"/>
        </w:rPr>
        <w:instrText>Diez","given":"Eduardo"},{"family":"Carrasco","given":"Javier"},{"family":"Armand","given":"Michel"},{"family":"Zhang","given":"Heng"}],"issued":{"date-parts":[["2019",2,15]]}}}],"schema":"https://github.com/citation-st</w:instrText>
      </w:r>
      <w:r w:rsidR="004E6197" w:rsidRPr="00AA3D8E">
        <w:instrText xml:space="preserve">yle-language/schema/raw/master/csl-citation.json"} </w:instrText>
      </w:r>
      <w:r w:rsidRPr="00AA3D8E">
        <w:fldChar w:fldCharType="separate"/>
      </w:r>
      <w:r w:rsidR="004E6197" w:rsidRPr="00AA3D8E">
        <w:rPr>
          <w:vertAlign w:val="superscript"/>
        </w:rPr>
        <w:t>[59]</w:t>
      </w:r>
      <w:r w:rsidRPr="00AA3D8E">
        <w:fldChar w:fldCharType="end"/>
      </w:r>
      <w:r w:rsidRPr="00AA3D8E">
        <w:t xml:space="preserve">. </w:t>
      </w:r>
    </w:p>
    <w:p w14:paraId="54922884" w14:textId="77777777" w:rsidR="0063404E" w:rsidRPr="00AA3D8E" w:rsidRDefault="0063404E" w:rsidP="0063404E">
      <w:pPr>
        <w:pStyle w:val="Legend"/>
        <w:spacing w:line="360" w:lineRule="auto"/>
        <w:rPr>
          <w:lang w:val="de-DE"/>
        </w:rPr>
      </w:pPr>
      <w:r w:rsidRPr="00AA3D8E">
        <w:rPr>
          <w:vertAlign w:val="superscript"/>
          <w:lang w:val="de-DE"/>
        </w:rPr>
        <w:t>1</w:t>
      </w:r>
      <w:r w:rsidRPr="00AA3D8E">
        <w:rPr>
          <w:lang w:val="de-DE"/>
        </w:rPr>
        <w:t xml:space="preserve">H NMR (400 MHz, DMSO-d6): </w:t>
      </w:r>
      <w:r w:rsidRPr="00AA3D8E">
        <w:rPr>
          <w:lang w:val="el-GR"/>
        </w:rPr>
        <w:t>δ</w:t>
      </w:r>
      <w:r w:rsidRPr="00AA3D8E">
        <w:rPr>
          <w:lang w:val="de-DE"/>
        </w:rPr>
        <w:t xml:space="preserve"> = 6.62 (t, </w:t>
      </w:r>
      <w:r w:rsidRPr="00AA3D8E">
        <w:rPr>
          <w:i/>
          <w:iCs/>
          <w:lang w:val="de-DE"/>
        </w:rPr>
        <w:t>J</w:t>
      </w:r>
      <w:r w:rsidRPr="00AA3D8E">
        <w:rPr>
          <w:lang w:val="de-DE"/>
        </w:rPr>
        <w:t xml:space="preserve"> = 53.4 Hz) ppm.</w:t>
      </w:r>
    </w:p>
    <w:p w14:paraId="0629406D" w14:textId="77777777" w:rsidR="0063404E" w:rsidRPr="00AA3D8E" w:rsidRDefault="0063404E" w:rsidP="0063404E">
      <w:pPr>
        <w:pStyle w:val="Legend"/>
        <w:spacing w:line="360" w:lineRule="auto"/>
        <w:rPr>
          <w:lang w:val="de-DE"/>
        </w:rPr>
      </w:pPr>
      <w:r w:rsidRPr="00AA3D8E">
        <w:rPr>
          <w:vertAlign w:val="superscript"/>
          <w:lang w:val="de-DE"/>
        </w:rPr>
        <w:t>13</w:t>
      </w:r>
      <w:r w:rsidRPr="00AA3D8E">
        <w:rPr>
          <w:lang w:val="de-DE"/>
        </w:rPr>
        <w:t xml:space="preserve">C NMR (101 MHz, DMSO-d6): </w:t>
      </w:r>
      <w:r w:rsidRPr="00AA3D8E">
        <w:rPr>
          <w:lang w:val="el-GR"/>
        </w:rPr>
        <w:t>δ</w:t>
      </w:r>
      <w:r w:rsidRPr="00AA3D8E">
        <w:rPr>
          <w:lang w:val="de-DE"/>
        </w:rPr>
        <w:t xml:space="preserve"> = 119.8 (q, </w:t>
      </w:r>
      <w:r w:rsidRPr="00AA3D8E">
        <w:rPr>
          <w:i/>
          <w:iCs/>
          <w:lang w:val="de-DE"/>
        </w:rPr>
        <w:t>J</w:t>
      </w:r>
      <w:r w:rsidRPr="00AA3D8E">
        <w:rPr>
          <w:lang w:val="de-DE"/>
        </w:rPr>
        <w:t xml:space="preserve"> =322.0 Hz), 113.6 (t,</w:t>
      </w:r>
      <w:r w:rsidRPr="00AA3D8E">
        <w:rPr>
          <w:i/>
          <w:iCs/>
          <w:lang w:val="de-DE"/>
        </w:rPr>
        <w:t xml:space="preserve"> J</w:t>
      </w:r>
      <w:r w:rsidRPr="00AA3D8E">
        <w:rPr>
          <w:lang w:val="de-DE"/>
        </w:rPr>
        <w:t xml:space="preserve"> =277.3 Hz) ppm.</w:t>
      </w:r>
    </w:p>
    <w:p w14:paraId="122A0B50" w14:textId="2AB16D46" w:rsidR="0063404E" w:rsidRPr="00AA3D8E" w:rsidRDefault="0063404E" w:rsidP="0063404E">
      <w:pPr>
        <w:pStyle w:val="Legend"/>
        <w:spacing w:line="360" w:lineRule="auto"/>
      </w:pPr>
      <w:r w:rsidRPr="00AA3D8E">
        <w:rPr>
          <w:vertAlign w:val="superscript"/>
        </w:rPr>
        <w:t>19</w:t>
      </w:r>
      <w:r w:rsidRPr="00AA3D8E">
        <w:t xml:space="preserve">F NMR (376 MHz, DMSO-d6): </w:t>
      </w:r>
      <w:r w:rsidRPr="00AA3D8E">
        <w:rPr>
          <w:lang w:val="el-GR"/>
        </w:rPr>
        <w:t>δ</w:t>
      </w:r>
      <w:r w:rsidRPr="00AA3D8E">
        <w:t xml:space="preserve"> = –78.3 (s, 3F), –124.0 (d, </w:t>
      </w:r>
      <w:r w:rsidRPr="00AA3D8E">
        <w:rPr>
          <w:i/>
          <w:iCs/>
        </w:rPr>
        <w:t>J</w:t>
      </w:r>
      <w:r w:rsidRPr="00AA3D8E">
        <w:t xml:space="preserve"> = 53.4 Hz) ppm.</w:t>
      </w:r>
    </w:p>
    <w:p w14:paraId="7B4F8E50" w14:textId="77777777" w:rsidR="005A37D6" w:rsidRPr="00AA3D8E" w:rsidRDefault="005A37D6" w:rsidP="009316F0">
      <w:pPr>
        <w:pStyle w:val="Legend"/>
        <w:spacing w:line="360" w:lineRule="auto"/>
      </w:pPr>
    </w:p>
    <w:p w14:paraId="0C378C50" w14:textId="799E630D" w:rsidR="005A37D6" w:rsidRPr="00AA3D8E" w:rsidRDefault="005A37D6" w:rsidP="005A37D6">
      <w:pPr>
        <w:pStyle w:val="Legend"/>
        <w:spacing w:line="360" w:lineRule="auto"/>
        <w:rPr>
          <w:i/>
          <w:lang w:val="en-GB"/>
        </w:rPr>
      </w:pPr>
      <w:r w:rsidRPr="00AA3D8E">
        <w:rPr>
          <w:i/>
          <w:lang w:val="en-GB"/>
        </w:rPr>
        <w:t>Electrodes and cell assembly</w:t>
      </w:r>
    </w:p>
    <w:p w14:paraId="1A3955C4" w14:textId="77CA9227" w:rsidR="005A37D6" w:rsidRPr="00AA3D8E" w:rsidRDefault="005A37D6" w:rsidP="007E78CF">
      <w:pPr>
        <w:pStyle w:val="Legend"/>
        <w:spacing w:line="360" w:lineRule="auto"/>
        <w:jc w:val="both"/>
      </w:pPr>
      <w:proofErr w:type="spellStart"/>
      <w:r w:rsidRPr="00AA3D8E">
        <w:t>Calandered</w:t>
      </w:r>
      <w:proofErr w:type="spellEnd"/>
      <w:r w:rsidRPr="00AA3D8E">
        <w:t xml:space="preserve"> NMC811 single-sided coated cathode sheets with an </w:t>
      </w:r>
      <w:proofErr w:type="spellStart"/>
      <w:r w:rsidRPr="00AA3D8E">
        <w:t>areal</w:t>
      </w:r>
      <w:proofErr w:type="spellEnd"/>
      <w:r w:rsidRPr="00AA3D8E">
        <w:t xml:space="preserve"> capacity of 1.0 mAh∙cm</w:t>
      </w:r>
      <w:r w:rsidRPr="00AA3D8E">
        <w:rPr>
          <w:vertAlign w:val="superscript"/>
        </w:rPr>
        <w:noBreakHyphen/>
        <w:t>2</w:t>
      </w:r>
      <w:r w:rsidRPr="00AA3D8E">
        <w:t xml:space="preserve"> were provided by Umicore. </w:t>
      </w:r>
      <w:proofErr w:type="spellStart"/>
      <w:r w:rsidRPr="00AA3D8E">
        <w:t>Calandered</w:t>
      </w:r>
      <w:proofErr w:type="spellEnd"/>
      <w:r w:rsidRPr="00AA3D8E">
        <w:t xml:space="preserve"> graphite single-sided coated electrode sheets with an </w:t>
      </w:r>
      <w:proofErr w:type="spellStart"/>
      <w:r w:rsidRPr="00AA3D8E">
        <w:t>areal</w:t>
      </w:r>
      <w:proofErr w:type="spellEnd"/>
      <w:r w:rsidRPr="00AA3D8E">
        <w:t xml:space="preserve"> capacity of 1.14 mAh∙cm</w:t>
      </w:r>
      <w:r w:rsidRPr="00AA3D8E">
        <w:rPr>
          <w:vertAlign w:val="superscript"/>
        </w:rPr>
        <w:noBreakHyphen/>
        <w:t xml:space="preserve">2 </w:t>
      </w:r>
      <w:r w:rsidRPr="00AA3D8E">
        <w:t>were provided by CIDETEC, corresponding to an N/P ratio of 1.14. The electrodes were cut into ø14 mm and ø15 mm disks for the cathode and the anode, respectively. The electrodes were subsequently dried at 120 °C under vacuum (&lt;10</w:t>
      </w:r>
      <w:r w:rsidRPr="00AA3D8E">
        <w:rPr>
          <w:vertAlign w:val="superscript"/>
        </w:rPr>
        <w:noBreakHyphen/>
        <w:t>2</w:t>
      </w:r>
      <w:r w:rsidRPr="00AA3D8E">
        <w:t> mbar) for 12 h and stored in the argon-filled glovebox before cell assembly. Li metal (500 </w:t>
      </w:r>
      <w:proofErr w:type="spellStart"/>
      <w:r w:rsidRPr="00AA3D8E">
        <w:t>μm</w:t>
      </w:r>
      <w:proofErr w:type="spellEnd"/>
      <w:r w:rsidRPr="00AA3D8E">
        <w:t xml:space="preserve"> thickness) purchased from China Energy Lithium CO. Ltd was kept inside the argon-filled glovebox as well. Coin cell parts (stainless steel 316) were purchased from Xiamen TOB New Energy Technology CO. LTD. As separator, Celgard 2500 for 2032-type coin cell assembly and Whatman grade GF/D for Swagelok-type cells assembly, before being dried overnight at 60 °C and stored in the argon-filled glovebox. </w:t>
      </w:r>
    </w:p>
    <w:p w14:paraId="584624AF" w14:textId="3073897B" w:rsidR="005A37D6" w:rsidRPr="00AA3D8E" w:rsidRDefault="005A37D6" w:rsidP="007E78CF">
      <w:pPr>
        <w:pStyle w:val="Legend"/>
        <w:spacing w:line="360" w:lineRule="auto"/>
        <w:jc w:val="both"/>
      </w:pPr>
      <w:r w:rsidRPr="00AA3D8E">
        <w:t>CR2032 coin-type two electrode cells were assembled by placing Celgard 2500 as a separator between the graphite anode and the NMC811 cathode with a fixed, previously calculated amount of electrolyte (30 </w:t>
      </w:r>
      <w:proofErr w:type="spellStart"/>
      <w:r w:rsidRPr="00AA3D8E">
        <w:t>μL</w:t>
      </w:r>
      <w:proofErr w:type="spellEnd"/>
      <w:r w:rsidRPr="00AA3D8E">
        <w:t>)</w:t>
      </w:r>
      <w:r w:rsidRPr="00AA3D8E">
        <w:fldChar w:fldCharType="begin"/>
      </w:r>
      <w:r w:rsidR="004E6197" w:rsidRPr="00AA3D8E">
        <w:instrText xml:space="preserve"> ADDIN ZOTERO_ITEM CSL_CITATION {"citationID":"IBKbiZ5W","properties":{"formattedCitation":"\\super [60]\\nosupersub{}","plainCitation":"[60]","noteIndex":0},"citationItems":[{"id":273,"uris":["http://zotero.org/users/7718713/items/CDKBZMA2"],"itemData":{"id":273,"type":"article-journal","container-title":"Journal of The Electrochemical Society","DOI":"10.1149/2.0691614jes","ISSN":"0013-4651, 1945-7111","issue":"14","language":"en","page":"A2999-A3009","source":"DOI.org (Crossref)","title":"Enabling High-Energy, High-Voltage Lithium-Ion Cells: Standardization of Coin-Cell Assembly, Electrochemical Testing, and Evaluation of Full Cells","title-short":"Enabling High-Energy, High-Voltage Lithium-Ion Cells","volume":"163","author":[{"family":"Long","given":"Brandon R."},{"family":"Rinaldo","given":"Steven G."},{"family":"Gallagher","given":"Kevin G."},{"family":"Dees","given":"Dennis W."},{"family":"Trask","given":"Stephen E."},{"family":"Polzin","given":"Bryant J."},{"family":"Jansen","given":"Andrew N."},{"family":"Abraham","given":"Daniel P."},{"family":"Bloom","given":"Ira"},{"family":"Bareño","given":"Javier"},{"family":"Croy","given":"Jason R."}],"issued":{"date-parts":[["2016"]]}}}],"schema":"https://github.com/citation-style-language/schema/raw/master/csl-citation.json"} </w:instrText>
      </w:r>
      <w:r w:rsidRPr="00AA3D8E">
        <w:fldChar w:fldCharType="separate"/>
      </w:r>
      <w:r w:rsidR="004E6197" w:rsidRPr="00AA3D8E">
        <w:rPr>
          <w:vertAlign w:val="superscript"/>
        </w:rPr>
        <w:t>[60]</w:t>
      </w:r>
      <w:r w:rsidRPr="00AA3D8E">
        <w:rPr>
          <w:lang w:val="en-GB"/>
        </w:rPr>
        <w:fldChar w:fldCharType="end"/>
      </w:r>
      <w:r w:rsidRPr="00AA3D8E">
        <w:t>. The complete cell stack consisted of the following: wave spring (1.4 mm), spacer (1 mm), anode, first electrolyte portion (15 µL), separator, second electrolyte portion (15 µL), cathode, spacer (0.5 mm). Swagelok-type cells were used for the three-electrode setup and were assembled using ø12 mm NMC811 as a working electrode, ø12 mm graphite as a counter electrode and ø13 mm Whatman grade GF/D as separator. Li metal was used as a reference electrode and separated by ø10 mm Whatman grade GF/D. In total, a 200 </w:t>
      </w:r>
      <w:proofErr w:type="spellStart"/>
      <w:r w:rsidRPr="00AA3D8E">
        <w:t>μL</w:t>
      </w:r>
      <w:proofErr w:type="spellEnd"/>
      <w:r w:rsidRPr="00AA3D8E">
        <w:t xml:space="preserve"> electrolyte was soaked in the separator. All cells were assembled in an argon-filled glovebox.</w:t>
      </w:r>
    </w:p>
    <w:p w14:paraId="32DE77FA" w14:textId="77777777" w:rsidR="005A37D6" w:rsidRPr="00AA3D8E" w:rsidRDefault="005A37D6" w:rsidP="005A37D6">
      <w:pPr>
        <w:pStyle w:val="Legend"/>
        <w:spacing w:line="360" w:lineRule="auto"/>
      </w:pPr>
    </w:p>
    <w:p w14:paraId="2C7AD211" w14:textId="2C086253" w:rsidR="005A37D6" w:rsidRPr="00AA3D8E" w:rsidRDefault="005A37D6" w:rsidP="005A37D6">
      <w:pPr>
        <w:pStyle w:val="Legend"/>
        <w:spacing w:line="360" w:lineRule="auto"/>
        <w:rPr>
          <w:i/>
          <w:lang w:val="en-GB"/>
        </w:rPr>
      </w:pPr>
      <w:r w:rsidRPr="00AA3D8E">
        <w:rPr>
          <w:i/>
          <w:lang w:val="en-GB"/>
        </w:rPr>
        <w:lastRenderedPageBreak/>
        <w:t>Electrochemical characterization</w:t>
      </w:r>
    </w:p>
    <w:p w14:paraId="66B0A86D" w14:textId="2C9F97CA" w:rsidR="005A37D6" w:rsidRPr="00AA3D8E" w:rsidRDefault="005A37D6" w:rsidP="007E78CF">
      <w:pPr>
        <w:pStyle w:val="Legend"/>
        <w:spacing w:line="360" w:lineRule="auto"/>
        <w:jc w:val="both"/>
      </w:pPr>
      <w:r w:rsidRPr="00AA3D8E">
        <w:t>The constant current-constant voltage (CC-CV) charge and constant current discharge cycling performance of NMC811||graphite full cells</w:t>
      </w:r>
      <w:r w:rsidRPr="00AA3D8E">
        <w:fldChar w:fldCharType="begin"/>
      </w:r>
      <w:r w:rsidR="004E6197" w:rsidRPr="00AA3D8E">
        <w:instrText xml:space="preserve"> ADDIN ZOTERO_ITEM CSL_CITATION {"citationID":"jGMT7cRK","properties":{"formattedCitation":"\\super [61]\\nosupersub{}","plainCitation":"[61]","noteIndex":0},"citationItems":[{"id":1629,"uris":["http://zotero.org/users/7718713/items/W9G9PUFA"],"itemData":{"id":1629,"type":"article-journal","container-title":"Materials Today","DOI":"10.1016/j.mattod.2019.07.002","ISSN":"13697021","language":"en","page":"131-146","source":"DOI.org (Crossref)","title":"A reality check and tutorial on electrochemical characterization of battery cell materials: How to choose the appropriate cell setup","title-short":"A reality check and tutorial on electrochemical characterization of battery cell materials","volume":"32","author":[{"family":"Nölle","given":"Roman"},{"family":"Beltrop","given":"Kolja"},{"family":"Holtstiege","given":"Florian"},{"family":"Kasnatscheew","given":"Johannes"},{"family":"Placke","given":"Tobias"},{"family":"Winter","given":"Martin"}],"issued":{"date-parts":[["2020",1]]}}}],"schema":"https://github.com/citation-style-language/schema/raw/master/csl-citation.json"} </w:instrText>
      </w:r>
      <w:r w:rsidRPr="00AA3D8E">
        <w:fldChar w:fldCharType="separate"/>
      </w:r>
      <w:r w:rsidR="004E6197" w:rsidRPr="00AA3D8E">
        <w:rPr>
          <w:vertAlign w:val="superscript"/>
        </w:rPr>
        <w:t>[61]</w:t>
      </w:r>
      <w:r w:rsidRPr="00AA3D8E">
        <w:rPr>
          <w:lang w:val="en-GB"/>
        </w:rPr>
        <w:fldChar w:fldCharType="end"/>
      </w:r>
      <w:r w:rsidRPr="00AA3D8E">
        <w:t xml:space="preserve"> were evaluated on a battery tester (MACCOR series 4000) in a voltage range from 2.5 V to 4.2 V at 20 °C. C-rates were calculated individually for each cell from the cathode mass and the theoretical capacity. The cell formation conditions comprised of 3 cycles at 0.1C. The cells were then galvanostatically cycled for 500 cycles at 1C to evaluate the galvanostatic cycling performance. For each electrolyte, at least three cells were assembled and evaluated to ensure reproducibility, as indicated by error bars in the respective figures throughout the manuscript.</w:t>
      </w:r>
    </w:p>
    <w:p w14:paraId="67A0946F" w14:textId="77777777" w:rsidR="005A37D6" w:rsidRPr="00AA3D8E" w:rsidRDefault="005A37D6" w:rsidP="005A37D6">
      <w:pPr>
        <w:pStyle w:val="Legend"/>
        <w:spacing w:line="360" w:lineRule="auto"/>
      </w:pPr>
    </w:p>
    <w:p w14:paraId="2E2619AC" w14:textId="4D26C9C2" w:rsidR="005A37D6" w:rsidRPr="00AA3D8E" w:rsidRDefault="005A37D6" w:rsidP="005A37D6">
      <w:pPr>
        <w:pStyle w:val="Legend"/>
        <w:spacing w:line="360" w:lineRule="auto"/>
        <w:rPr>
          <w:i/>
        </w:rPr>
      </w:pPr>
      <w:r w:rsidRPr="00AA3D8E">
        <w:rPr>
          <w:i/>
        </w:rPr>
        <w:t>Electrochemical impedance spectroscopy</w:t>
      </w:r>
    </w:p>
    <w:p w14:paraId="6416FEA7" w14:textId="45CABFAC" w:rsidR="005A37D6" w:rsidRPr="00AA3D8E" w:rsidRDefault="005A37D6" w:rsidP="007E78CF">
      <w:pPr>
        <w:pStyle w:val="Legend"/>
        <w:spacing w:line="360" w:lineRule="auto"/>
        <w:jc w:val="both"/>
      </w:pPr>
      <w:r w:rsidRPr="00AA3D8E">
        <w:t>Electrochemical impedance spectroscopy (EIS) measurements were carried out at a Bio-Logic VMP3 workstation in a frequency range of 10 </w:t>
      </w:r>
      <w:proofErr w:type="spellStart"/>
      <w:r w:rsidRPr="00AA3D8E">
        <w:t>mHz</w:t>
      </w:r>
      <w:proofErr w:type="spellEnd"/>
      <w:r w:rsidRPr="00AA3D8E">
        <w:t>–1 MHz after 30 min of rest time. The coin cells were galvanostatically cycled and charged to 50% state-of-charge (SOC). The full cell impedance was measured and the coin cells were subsequently disassembled. Symmetric cells with 30 </w:t>
      </w:r>
      <w:proofErr w:type="spellStart"/>
      <w:r w:rsidRPr="00AA3D8E">
        <w:t>μL</w:t>
      </w:r>
      <w:proofErr w:type="spellEnd"/>
      <w:r w:rsidRPr="00AA3D8E">
        <w:t xml:space="preserve"> of the same electrolyte were reassembled and impedance spectra of the symmetric cells were recorded</w:t>
      </w:r>
      <w:r w:rsidRPr="00AA3D8E">
        <w:fldChar w:fldCharType="begin"/>
      </w:r>
      <w:r w:rsidR="004E6197" w:rsidRPr="00AA3D8E">
        <w:instrText xml:space="preserve"> ADDIN ZOTERO_ITEM CSL_CITATION {"citationID":"WALhRecg","properties":{"formattedCitation":"\\super [41]\\nosupersub{}","plainCitation":"[41]","noteIndex":0},"citationItems":[{"id":368,"uris":["http://zotero.org/users/7718713/items/BTUNT7DR"],"itemData":{"id":368,"type":"article-journal","container-title":"Journal of The Electrochemical Society","DOI":"10.1149/2.005302jes","ISSN":"0013-4651, 1945-7111","issue":"1","language":"en","page":"A117-A124","source":"DOI.org (Crossref)","title":"Study of Electrolyte Additives Using Electrochemical Impedance Spectroscopy on Symmetric Cells","volume":"160","author":[{"family":"Petibon","given":"R."},{"family":"Aiken","given":"C. P."},{"family":"Sinha","given":"N. N."},{"family":"Burns","given":"J. C."},{"family":"Ye","given":"Hui"},{"family":"VanElzen","given":"Collette M."},{"family":"Jain","given":"Gaurav"},{"family":"Trussler","given":"S."},{"family":"Dahn","given":"J. R."}],"issued":{"date-parts":[["2013"]]}}}],"schema":"https://github.com/citation-style-language/schema/raw/master/csl-citation.json"} </w:instrText>
      </w:r>
      <w:r w:rsidRPr="00AA3D8E">
        <w:fldChar w:fldCharType="separate"/>
      </w:r>
      <w:r w:rsidR="004E6197" w:rsidRPr="00AA3D8E">
        <w:rPr>
          <w:vertAlign w:val="superscript"/>
        </w:rPr>
        <w:t>[41]</w:t>
      </w:r>
      <w:r w:rsidRPr="00AA3D8E">
        <w:rPr>
          <w:lang w:val="en-GB"/>
        </w:rPr>
        <w:fldChar w:fldCharType="end"/>
      </w:r>
      <w:r w:rsidRPr="00AA3D8E">
        <w:t>.</w:t>
      </w:r>
    </w:p>
    <w:p w14:paraId="39E4BA8C" w14:textId="77777777" w:rsidR="009D012B" w:rsidRPr="00AA3D8E" w:rsidRDefault="009D012B" w:rsidP="009316F0">
      <w:pPr>
        <w:pStyle w:val="Legend"/>
        <w:spacing w:line="360" w:lineRule="auto"/>
      </w:pPr>
    </w:p>
    <w:p w14:paraId="4B2BD455" w14:textId="7573115A" w:rsidR="005A37D6" w:rsidRPr="00AA3D8E" w:rsidRDefault="005A37D6" w:rsidP="005A37D6">
      <w:pPr>
        <w:pStyle w:val="Legend"/>
        <w:spacing w:line="360" w:lineRule="auto"/>
        <w:rPr>
          <w:i/>
          <w:lang w:val="en-GB"/>
        </w:rPr>
      </w:pPr>
      <w:r w:rsidRPr="00AA3D8E">
        <w:rPr>
          <w:i/>
          <w:lang w:val="en-GB"/>
        </w:rPr>
        <w:t>Raman spectroscopy</w:t>
      </w:r>
    </w:p>
    <w:p w14:paraId="7A3432D1" w14:textId="77777777" w:rsidR="005A37D6" w:rsidRPr="00AA3D8E" w:rsidRDefault="005A37D6" w:rsidP="007E78CF">
      <w:pPr>
        <w:pStyle w:val="Legend"/>
        <w:spacing w:line="360" w:lineRule="auto"/>
        <w:jc w:val="both"/>
      </w:pPr>
      <w:r w:rsidRPr="00AA3D8E">
        <w:t xml:space="preserve">To gain a deeper insight into the interphases on electrochemically aged electrodes, Raman spectroscopy was performed using a confocal Raman microscope (Horiba Scientific, </w:t>
      </w:r>
      <w:proofErr w:type="spellStart"/>
      <w:r w:rsidRPr="00AA3D8E">
        <w:t>LabRAM</w:t>
      </w:r>
      <w:proofErr w:type="spellEnd"/>
      <w:r w:rsidRPr="00AA3D8E">
        <w:t xml:space="preserve"> HR evolution, air-cooled CCD detector) with a 600 line/mm grating. The samples were excited with red (633 nm, 10.5 </w:t>
      </w:r>
      <w:proofErr w:type="spellStart"/>
      <w:r w:rsidRPr="00AA3D8E">
        <w:t>mW</w:t>
      </w:r>
      <w:proofErr w:type="spellEnd"/>
      <w:r w:rsidRPr="00AA3D8E">
        <w:t>) and green (532 nm, 19 </w:t>
      </w:r>
      <w:proofErr w:type="spellStart"/>
      <w:r w:rsidRPr="00AA3D8E">
        <w:t>mW</w:t>
      </w:r>
      <w:proofErr w:type="spellEnd"/>
      <w:r w:rsidRPr="00AA3D8E">
        <w:t xml:space="preserve">) lasers, adjusted by a 10% filter to limit the laser power to 1.05 </w:t>
      </w:r>
      <w:proofErr w:type="spellStart"/>
      <w:r w:rsidRPr="00AA3D8E">
        <w:t>mW</w:t>
      </w:r>
      <w:proofErr w:type="spellEnd"/>
      <w:r w:rsidRPr="00AA3D8E">
        <w:t xml:space="preserve"> and 1.9 </w:t>
      </w:r>
      <w:proofErr w:type="spellStart"/>
      <w:r w:rsidRPr="00AA3D8E">
        <w:t>mW</w:t>
      </w:r>
      <w:proofErr w:type="spellEnd"/>
      <w:r w:rsidRPr="00AA3D8E">
        <w:t xml:space="preserve">, respectively. A 50X long-working distance objective (Carl Zeiss Microscopy, 9.22 mm, numerical aperture 0.5) was used to focus the beam, and spectra were collected for 25 s with four accumulations. The Raman microscope was operated using </w:t>
      </w:r>
      <w:proofErr w:type="spellStart"/>
      <w:r w:rsidRPr="00AA3D8E">
        <w:t>LabSpec</w:t>
      </w:r>
      <w:proofErr w:type="spellEnd"/>
      <w:r w:rsidRPr="00AA3D8E">
        <w:t xml:space="preserve"> 6.6.2.7 software (Horiba Scientific) for data collection and treatment. Prior to the measurements, the system was calibrated on the peak of crystalline silicon at a Raman shift of 520.7 cm</w:t>
      </w:r>
      <w:r w:rsidRPr="00AA3D8E">
        <w:rPr>
          <w:vertAlign w:val="superscript"/>
        </w:rPr>
        <w:noBreakHyphen/>
        <w:t>1</w:t>
      </w:r>
      <w:r w:rsidRPr="00AA3D8E">
        <w:t>. Peak assignment was performed based on the peaks identified in the raw spectra, as shown in the Supplementary Information.</w:t>
      </w:r>
    </w:p>
    <w:p w14:paraId="21AB066B" w14:textId="77777777" w:rsidR="009316F0" w:rsidRPr="00AA3D8E" w:rsidRDefault="009316F0" w:rsidP="008C6D5F">
      <w:pPr>
        <w:pStyle w:val="Legend"/>
        <w:spacing w:line="360" w:lineRule="auto"/>
      </w:pPr>
    </w:p>
    <w:p w14:paraId="0A273083" w14:textId="3155CCB8" w:rsidR="00A85A0D" w:rsidRPr="00AA3D8E" w:rsidRDefault="00FB05E2" w:rsidP="008C6D5F">
      <w:pPr>
        <w:pStyle w:val="Legend"/>
        <w:spacing w:line="360" w:lineRule="auto"/>
        <w:rPr>
          <w:i/>
          <w:lang w:val="en-GB"/>
        </w:rPr>
      </w:pPr>
      <w:r w:rsidRPr="00AA3D8E">
        <w:rPr>
          <w:i/>
          <w:lang w:val="en-GB"/>
        </w:rPr>
        <w:t>Shell-isolated nanoparticle-enhanced Raman spectroscopy (SHINERS) sample preparation</w:t>
      </w:r>
    </w:p>
    <w:p w14:paraId="719F32C9" w14:textId="60E58992" w:rsidR="00FB05E2" w:rsidRPr="00AA3D8E" w:rsidRDefault="00FB05E2" w:rsidP="007E78CF">
      <w:pPr>
        <w:pStyle w:val="Legend"/>
        <w:spacing w:line="360" w:lineRule="auto"/>
        <w:jc w:val="both"/>
        <w:rPr>
          <w:lang w:val="en-GB"/>
        </w:rPr>
      </w:pPr>
      <w:r w:rsidRPr="00AA3D8E">
        <w:rPr>
          <w:lang w:val="en-GB"/>
        </w:rPr>
        <w:t>The SiO</w:t>
      </w:r>
      <w:r w:rsidRPr="00AA3D8E">
        <w:rPr>
          <w:vertAlign w:val="subscript"/>
          <w:lang w:val="en-GB"/>
        </w:rPr>
        <w:t>2</w:t>
      </w:r>
      <w:r w:rsidRPr="00AA3D8E">
        <w:rPr>
          <w:lang w:val="en-GB"/>
        </w:rPr>
        <w:t xml:space="preserve">-coated nanoparticles with a size of 55 nm </w:t>
      </w:r>
      <w:r w:rsidRPr="00AA3D8E">
        <w:rPr>
          <w:iCs/>
          <w:lang w:val="en-GB"/>
        </w:rPr>
        <w:t xml:space="preserve">used for SHINERS </w:t>
      </w:r>
      <w:r w:rsidRPr="00AA3D8E">
        <w:rPr>
          <w:lang w:val="en-GB"/>
        </w:rPr>
        <w:t xml:space="preserve">were synthesized and characterized according to the studies of Pfeiffer </w:t>
      </w:r>
      <w:r w:rsidRPr="00AA3D8E">
        <w:rPr>
          <w:i/>
          <w:lang w:val="en-GB"/>
        </w:rPr>
        <w:t>et al.</w:t>
      </w:r>
      <w:r w:rsidRPr="00AA3D8E">
        <w:rPr>
          <w:i/>
          <w:lang w:val="de-DE"/>
        </w:rPr>
        <w:fldChar w:fldCharType="begin"/>
      </w:r>
      <w:r w:rsidR="004E6197" w:rsidRPr="00AA3D8E">
        <w:rPr>
          <w:i/>
          <w:lang w:val="en-GB"/>
        </w:rPr>
        <w:instrText xml:space="preserve"> ADDIN ZOTERO_ITEM CSL_CITATION {"citationID":"nauavwPG","properties":{"formattedCitation":"\\super [62\\uc0\\u8211{}64]\\nosupersub{}","plainCitation":"[62–64]","noteIndex":0},"citationItems":[{"id":128,"uris":["http://zotero.org/users/7718713/items/WG3F5YQ2"],"itemData":{"id":128,"type":"article-journal","container-title":"ACS Applied Materials &amp; Interfaces","DOI":"10.1021/acsami.2c17958","ISSN":"1944-8244, 1944-8252","issue":"5","language":"en","page":"6676-6686","source":"DOI.org (Crossref)","title":"Study of a High-Voltage NMC Interphase in the Presence of a Thiophene Additive Realized by Operando SHINERS","volume":"15","author":[{"family":"Pfeiffer","given":"Felix"},{"family":"Diddens","given":"Diddo"},{"family":"Weiling","given":"Matthias"},{"family":"Baghernejad","given":"Masoud"}],"issued":{"date-parts":[["2023",2,8]]}}},{"id":1696,"uris":["http://zotero.org/users/7718713/items/DQSJDPL4"],"itemData":{"id":1696,"type":"article-journal","container-title":"Advanced Energy Materials","DOI":"10.1002/a</w:instrText>
      </w:r>
      <w:r w:rsidR="004E6197" w:rsidRPr="00AA3D8E">
        <w:rPr>
          <w:rFonts w:hint="eastAsia"/>
          <w:i/>
          <w:lang w:val="en-GB"/>
        </w:rPr>
        <w:instrText>enm.202300827","ISSN":"1614-6832, 1614-6840","journalAbbreviation":"Advanced Energy Materials","language":"en","page":"2300827","source":"DOI.org (Crossref)","title":"Quadrupled Cycle Life of High</w:instrText>
      </w:r>
      <w:r w:rsidR="004E6197" w:rsidRPr="00AA3D8E">
        <w:rPr>
          <w:rFonts w:hint="eastAsia"/>
          <w:i/>
          <w:lang w:val="en-GB"/>
        </w:rPr>
        <w:instrText>‐</w:instrText>
      </w:r>
      <w:r w:rsidR="004E6197" w:rsidRPr="00AA3D8E">
        <w:rPr>
          <w:rFonts w:hint="eastAsia"/>
          <w:i/>
          <w:lang w:val="en-GB"/>
        </w:rPr>
        <w:instrText>Voltage Nickel</w:instrText>
      </w:r>
      <w:r w:rsidR="004E6197" w:rsidRPr="00AA3D8E">
        <w:rPr>
          <w:rFonts w:hint="eastAsia"/>
          <w:i/>
          <w:lang w:val="en-GB"/>
        </w:rPr>
        <w:instrText>‐</w:instrText>
      </w:r>
      <w:r w:rsidR="004E6197" w:rsidRPr="00AA3D8E">
        <w:rPr>
          <w:rFonts w:hint="eastAsia"/>
          <w:i/>
          <w:lang w:val="en-GB"/>
        </w:rPr>
        <w:instrText>Rich Cathodes: Understanding the Effective Thiophene</w:instrText>
      </w:r>
      <w:r w:rsidR="004E6197" w:rsidRPr="00AA3D8E">
        <w:rPr>
          <w:rFonts w:hint="eastAsia"/>
          <w:i/>
          <w:lang w:val="en-GB"/>
        </w:rPr>
        <w:instrText>‐</w:instrText>
      </w:r>
      <w:r w:rsidR="004E6197" w:rsidRPr="00AA3D8E">
        <w:rPr>
          <w:rFonts w:hint="eastAsia"/>
          <w:i/>
          <w:lang w:val="en-GB"/>
        </w:rPr>
        <w:instrText>Boronic Acid</w:instrText>
      </w:r>
      <w:r w:rsidR="004E6197" w:rsidRPr="00AA3D8E">
        <w:rPr>
          <w:rFonts w:hint="eastAsia"/>
          <w:i/>
          <w:lang w:val="en-GB"/>
        </w:rPr>
        <w:instrText>‐</w:instrText>
      </w:r>
      <w:r w:rsidR="004E6197" w:rsidRPr="00AA3D8E">
        <w:rPr>
          <w:rFonts w:hint="eastAsia"/>
          <w:i/>
          <w:lang w:val="en-GB"/>
        </w:rPr>
        <w:instrText>Based CEI via Operando SHINERS","title-short":"Quadrupled Cycle Life of High</w:instrText>
      </w:r>
      <w:r w:rsidR="004E6197" w:rsidRPr="00AA3D8E">
        <w:rPr>
          <w:rFonts w:hint="eastAsia"/>
          <w:i/>
          <w:lang w:val="en-GB"/>
        </w:rPr>
        <w:instrText>‐</w:instrText>
      </w:r>
      <w:r w:rsidR="004E6197" w:rsidRPr="00AA3D8E">
        <w:rPr>
          <w:rFonts w:hint="eastAsia"/>
          <w:i/>
          <w:lang w:val="en-GB"/>
        </w:rPr>
        <w:instrText>Voltage Nickel</w:instrText>
      </w:r>
      <w:r w:rsidR="004E6197" w:rsidRPr="00AA3D8E">
        <w:rPr>
          <w:rFonts w:hint="eastAsia"/>
          <w:i/>
          <w:lang w:val="en-GB"/>
        </w:rPr>
        <w:instrText>‐</w:instrText>
      </w:r>
      <w:r w:rsidR="004E6197" w:rsidRPr="00AA3D8E">
        <w:rPr>
          <w:rFonts w:hint="eastAsia"/>
          <w:i/>
          <w:lang w:val="en-GB"/>
        </w:rPr>
        <w:instrText>Rich Cathodes","author":[{"family":"Pfeiffer","given":"Felix"},{"family":"Diddens","given":"Diddo"},{"family":"Weiling","given":"Matthias"},{"family":"Frankenstein","given":"Lars"},{"family":"Kühn","given":"Sebastian"},{"family":"Cekic</w:instrText>
      </w:r>
      <w:r w:rsidR="004E6197" w:rsidRPr="00AA3D8E">
        <w:rPr>
          <w:rFonts w:hint="eastAsia"/>
          <w:i/>
          <w:lang w:val="en-GB"/>
        </w:rPr>
        <w:instrText>‐</w:instrText>
      </w:r>
      <w:r w:rsidR="004E6197" w:rsidRPr="00AA3D8E">
        <w:rPr>
          <w:rFonts w:hint="eastAsia"/>
          <w:i/>
          <w:lang w:val="en-GB"/>
        </w:rPr>
        <w:instrText>Laskovic","given":"Isidora"},{"family":"Baghernejad","given":"Masoud"}],"issued":{"date-parts":[["2023",5,24]]}}},{"id":1695,"uris":["http://zotero.org/users/7</w:instrText>
      </w:r>
      <w:r w:rsidR="004E6197" w:rsidRPr="00AA3D8E">
        <w:rPr>
          <w:i/>
          <w:lang w:val="en-GB"/>
        </w:rPr>
        <w:instrText xml:space="preserve">718713/items/RMFBADUQ"],"itemData":{"id":1695,"type":"article-journal","container-title":"Journal of Power Sources","DOI":"10.1016/j.jpowsour.2022.232570","ISSN":"03787753","journalAbbreviation":"Journal of Power Sources","language":"en","page":"232570","source":"DOI.org (Crossref)","title":"Synergistic role of functional electrolyte additives containing phospholane-based derivative to address interphasial chemistry and phenomena in NMC811||Si-graphite cells","volume":"557","author":[{"family":"Sadeghi","given":"Bahareh A."},{"family":"Wölke","given":"Christian"},{"family":"Pfeiffer","given":"Felix"},{"family":"Baghernejad","given":"Masoud"},{"family":"Winter","given":"Martin"},{"family":"Cekic-Laskovic","given":"Isidora"}],"issued":{"date-parts":[["2023",2]]}}}],"schema":"https://github.com/citation-style-language/schema/raw/master/csl-citation.json"} </w:instrText>
      </w:r>
      <w:r w:rsidRPr="00AA3D8E">
        <w:rPr>
          <w:i/>
          <w:lang w:val="de-DE"/>
        </w:rPr>
        <w:fldChar w:fldCharType="separate"/>
      </w:r>
      <w:r w:rsidR="004E6197" w:rsidRPr="00AA3D8E">
        <w:rPr>
          <w:vertAlign w:val="superscript"/>
        </w:rPr>
        <w:t>[62–64]</w:t>
      </w:r>
      <w:r w:rsidRPr="00AA3D8E">
        <w:fldChar w:fldCharType="end"/>
      </w:r>
      <w:r w:rsidRPr="00AA3D8E">
        <w:rPr>
          <w:i/>
          <w:lang w:val="en-GB"/>
        </w:rPr>
        <w:t>.</w:t>
      </w:r>
      <w:r w:rsidRPr="00AA3D8E">
        <w:rPr>
          <w:lang w:val="en-GB"/>
        </w:rPr>
        <w:t xml:space="preserve"> After synthesis and purification, </w:t>
      </w:r>
      <w:r w:rsidRPr="00AA3D8E">
        <w:rPr>
          <w:lang w:val="en-GB"/>
        </w:rPr>
        <w:lastRenderedPageBreak/>
        <w:t>the nanoparticles were drop-casted on the glass windows of the air-tight optical cells (EL-CELL, ECC-Opto-Std). The windows were dried to remove moisture and transferred to an argon-filled glovebox for cell assembly. During assembly of the optical cell, the electrode samples were brought into contact with the nanoparticles on the glass window to obtain the near-field enhancement of the SHINERS technique for interphase analysis. The electrodes under consideration were collected from NMC811||graphite coin cells that were galvanostatically cycled for three formation cycles at a rate of 0.1C between 2.5 V and 4.2 V without any washing.</w:t>
      </w:r>
    </w:p>
    <w:p w14:paraId="67F7D2DB" w14:textId="77777777" w:rsidR="00FB05E2" w:rsidRPr="00AA3D8E" w:rsidRDefault="00FB05E2" w:rsidP="008C6D5F">
      <w:pPr>
        <w:pStyle w:val="Legend"/>
        <w:spacing w:line="360" w:lineRule="auto"/>
      </w:pPr>
    </w:p>
    <w:p w14:paraId="7DCE20B5" w14:textId="1EF70C91" w:rsidR="00FB05E2" w:rsidRPr="00AA3D8E" w:rsidRDefault="00FB05E2" w:rsidP="00FB05E2">
      <w:pPr>
        <w:pStyle w:val="Legend"/>
        <w:spacing w:line="360" w:lineRule="auto"/>
        <w:rPr>
          <w:i/>
          <w:lang w:val="en-GB"/>
        </w:rPr>
      </w:pPr>
      <w:r w:rsidRPr="00AA3D8E">
        <w:rPr>
          <w:i/>
          <w:lang w:val="en-GB"/>
        </w:rPr>
        <w:t>Scanning electron microscopy</w:t>
      </w:r>
    </w:p>
    <w:p w14:paraId="69474250" w14:textId="77777777" w:rsidR="00FB05E2" w:rsidRPr="00AA3D8E" w:rsidRDefault="00FB05E2" w:rsidP="007E78CF">
      <w:pPr>
        <w:pStyle w:val="Legend"/>
        <w:spacing w:line="360" w:lineRule="auto"/>
        <w:jc w:val="both"/>
      </w:pPr>
      <w:r w:rsidRPr="00AA3D8E">
        <w:t xml:space="preserve">Both anode and cathode were analyzed </w:t>
      </w:r>
      <w:r w:rsidRPr="00AA3D8E">
        <w:rPr>
          <w:i/>
        </w:rPr>
        <w:t>via</w:t>
      </w:r>
      <w:r w:rsidRPr="00AA3D8E">
        <w:t xml:space="preserve"> scanning electron microscopy (SEM) after three formation cycles and after 100 cycles. The cells under consideration were opened in an argon-filled glovebox and the electrodes were rinsed with EMC (1 mL) to remove the residual electrolyte. Electrodes were then transferred to the SEM chamber using a vacuum-sealed sample holder and analyzed using an </w:t>
      </w:r>
      <w:r w:rsidRPr="00AA3D8E">
        <w:rPr>
          <w:i/>
          <w:iCs/>
        </w:rPr>
        <w:t>Auriga</w:t>
      </w:r>
      <w:r w:rsidRPr="00AA3D8E">
        <w:t>® </w:t>
      </w:r>
      <w:proofErr w:type="spellStart"/>
      <w:r w:rsidRPr="00AA3D8E">
        <w:rPr>
          <w:i/>
          <w:iCs/>
        </w:rPr>
        <w:t>CrossBeam</w:t>
      </w:r>
      <w:proofErr w:type="spellEnd"/>
      <w:r w:rsidRPr="00AA3D8E">
        <w:rPr>
          <w:i/>
          <w:iCs/>
        </w:rPr>
        <w:t xml:space="preserve"> workstation</w:t>
      </w:r>
      <w:r w:rsidRPr="00AA3D8E">
        <w:t> (</w:t>
      </w:r>
      <w:r w:rsidRPr="00AA3D8E">
        <w:rPr>
          <w:i/>
          <w:iCs/>
        </w:rPr>
        <w:t>Zeiss</w:t>
      </w:r>
      <w:r w:rsidRPr="00AA3D8E">
        <w:t xml:space="preserve">) at an acceleration voltage of 3 kV and a working distance of 3 mm using the </w:t>
      </w:r>
      <w:proofErr w:type="spellStart"/>
      <w:r w:rsidRPr="00AA3D8E">
        <w:t>InLens</w:t>
      </w:r>
      <w:proofErr w:type="spellEnd"/>
      <w:r w:rsidRPr="00AA3D8E">
        <w:t xml:space="preserve"> detector.</w:t>
      </w:r>
    </w:p>
    <w:p w14:paraId="319709F9" w14:textId="77777777" w:rsidR="00FB05E2" w:rsidRPr="00AA3D8E" w:rsidRDefault="00FB05E2" w:rsidP="008C6D5F">
      <w:pPr>
        <w:pStyle w:val="Legend"/>
        <w:spacing w:line="360" w:lineRule="auto"/>
      </w:pPr>
    </w:p>
    <w:p w14:paraId="67B21F7A" w14:textId="5E49A5CC" w:rsidR="00FB05E2" w:rsidRPr="00AA3D8E" w:rsidRDefault="00FB05E2" w:rsidP="00FB05E2">
      <w:pPr>
        <w:pStyle w:val="Legend"/>
        <w:spacing w:line="360" w:lineRule="auto"/>
        <w:rPr>
          <w:i/>
        </w:rPr>
      </w:pPr>
      <w:r w:rsidRPr="00AA3D8E">
        <w:rPr>
          <w:i/>
        </w:rPr>
        <w:t>X-ray photoelectron spectroscopy</w:t>
      </w:r>
    </w:p>
    <w:p w14:paraId="4A6A6929" w14:textId="1B7ECBEA" w:rsidR="00FB05E2" w:rsidRPr="00AA3D8E" w:rsidRDefault="00FB05E2" w:rsidP="007E78CF">
      <w:pPr>
        <w:pStyle w:val="Legend"/>
        <w:spacing w:line="360" w:lineRule="auto"/>
        <w:jc w:val="both"/>
      </w:pPr>
      <w:r w:rsidRPr="00AA3D8E">
        <w:t>To prevent exposure to oxygen and moisture, the X-ray photoelectron spectroscopy (XPS) samples were sealed in vials after preparation. The sealed vials were opened in a glovebox connected to the instrument shortly before the measurement. XPS measurements were performed on an Axis Ultra DLD spectrometer (</w:t>
      </w:r>
      <w:proofErr w:type="spellStart"/>
      <w:r w:rsidRPr="00AA3D8E">
        <w:t>Kratos</w:t>
      </w:r>
      <w:proofErr w:type="spellEnd"/>
      <w:r w:rsidRPr="00AA3D8E">
        <w:t xml:space="preserve"> Analytical, U.K.) equipped with a monochromatic Al K</w:t>
      </w:r>
      <w:r w:rsidRPr="00AA3D8E">
        <w:rPr>
          <w:vertAlign w:val="subscript"/>
        </w:rPr>
        <w:t>α</w:t>
      </w:r>
      <w:r w:rsidRPr="00AA3D8E">
        <w:t xml:space="preserve"> source (E</w:t>
      </w:r>
      <w:r w:rsidRPr="00AA3D8E">
        <w:rPr>
          <w:vertAlign w:val="subscript"/>
        </w:rPr>
        <w:t>photon</w:t>
      </w:r>
      <w:r w:rsidRPr="00AA3D8E">
        <w:t xml:space="preserve"> = 1486.6 eV) at a 0° angle of emission using a 10 mA emission current and an accelerating voltage of 12 kV for the X-ray source. The hemispherical analyzer was set to a pass energy of 20 eV. The analyzed area was approximately 700 </w:t>
      </w:r>
      <w:proofErr w:type="spellStart"/>
      <w:r w:rsidRPr="00AA3D8E">
        <w:t>μm</w:t>
      </w:r>
      <w:proofErr w:type="spellEnd"/>
      <w:r w:rsidRPr="00AA3D8E">
        <w:t xml:space="preserve"> x 300 µm (“hybrid” lens mode, “slot” aperture), and a charge neutralizer was utilized to compensate for sample charging. During measurements, the pressure within the analysis chamber was always lower than 1∙10</w:t>
      </w:r>
      <w:r w:rsidRPr="00AA3D8E">
        <w:rPr>
          <w:vertAlign w:val="superscript"/>
        </w:rPr>
        <w:noBreakHyphen/>
        <w:t>7</w:t>
      </w:r>
      <w:r w:rsidRPr="00AA3D8E">
        <w:t> mbar. Sputter depth profiling of the negative electrodes was conducted using monoatomic argon at an energy of 500 eV. The depth profiling procedure consisted of two sputter cycles of 360 s each. Two samples of each type (pristine samples, samples that had been in contact with the electrolyte, formatted samples and cycled samples) were measured to ensure reproducibility. For peak fitting, the CasaXPS software (Casa Software, U.K.) was used</w:t>
      </w:r>
      <w:r w:rsidRPr="00AA3D8E">
        <w:fldChar w:fldCharType="begin"/>
      </w:r>
      <w:r w:rsidR="004E6197" w:rsidRPr="00AA3D8E">
        <w:instrText xml:space="preserve"> ADDIN ZOTERO_ITEM CSL_CITATION {"citationID":"2JDRG8JL","properties":{"formattedCitation":"\\super [65]\\nosupersub{}","plainCitation":"[65]","noteIndex":0},"citationItems":[{"id":1698,"uris":["http://zotero.org/users/7718713/items/D3TEVU2I"],"itemData":{"id":1698,"type":"article-journal","container-title":"Applied Surface Science Advances","DOI":"10.1016/j.apsadv.2021.100112","ISSN":"26665239","journalAbbreviation":"Applied Surface Science Advances","language":"en","page":"100112","source":"DOI.org (Cro</w:instrText>
      </w:r>
      <w:r w:rsidR="004E6197" w:rsidRPr="00AA3D8E">
        <w:rPr>
          <w:rFonts w:hint="eastAsia"/>
        </w:rPr>
        <w:instrText>ssref)","title":"Systematic and collaborative approach to problem solving using X-ray photoelectron spectroscopy","volume":"5","author":[{"family":"Fairley","given":"Neal"},{"family":"Fernandez","given":"Vincent"},{"family":"Richard</w:instrText>
      </w:r>
      <w:r w:rsidR="004E6197" w:rsidRPr="00AA3D8E">
        <w:rPr>
          <w:rFonts w:hint="eastAsia"/>
        </w:rPr>
        <w:instrText>‐</w:instrText>
      </w:r>
      <w:r w:rsidR="004E6197" w:rsidRPr="00AA3D8E">
        <w:rPr>
          <w:rFonts w:hint="eastAsia"/>
        </w:rPr>
        <w:instrText>Plouet","given":"Mirei</w:instrText>
      </w:r>
      <w:r w:rsidR="004E6197" w:rsidRPr="00AA3D8E">
        <w:instrText xml:space="preserve">lle"},{"family":"Guillot-Deudon","given":"Catherine"},{"family":"Walton","given":"John"},{"family":"Smith","given":"Emily"},{"family":"Flahaut","given":"Delphine"},{"family":"Greiner","given":"Mark"},{"family":"Biesinger","given":"Mark"},{"family":"Tougaard","given":"Sven"},{"family":"Morgan","given":"David"},{"family":"Baltrusaitis","given":"Jonas"}],"issued":{"date-parts":[["2021",9]]}}}],"schema":"https://github.com/citation-style-language/schema/raw/master/csl-citation.json"} </w:instrText>
      </w:r>
      <w:r w:rsidRPr="00AA3D8E">
        <w:fldChar w:fldCharType="separate"/>
      </w:r>
      <w:r w:rsidR="004E6197" w:rsidRPr="00AA3D8E">
        <w:rPr>
          <w:vertAlign w:val="superscript"/>
        </w:rPr>
        <w:t>[65]</w:t>
      </w:r>
      <w:r w:rsidRPr="00AA3D8E">
        <w:fldChar w:fldCharType="end"/>
      </w:r>
      <w:r w:rsidRPr="00AA3D8E">
        <w:t xml:space="preserve"> and the peaks were assigned based on known literature values</w:t>
      </w:r>
      <w:r w:rsidRPr="00AA3D8E">
        <w:fldChar w:fldCharType="begin"/>
      </w:r>
      <w:r w:rsidR="004E6197" w:rsidRPr="00AA3D8E">
        <w:instrText xml:space="preserve"> ADDIN ZOTERO_ITEM CSL_CITATION {"citationID":"S1Qa1hUQ","properties":{"formattedCitation":"\\super [22\\uc0\\u8211{}24]\\nosupersub{}","plainCitation":"[22–24]","noteIndex":0},"citationItems":[{"id":157,"uris":["http://zotero.org/users/7718713/items/7G3BA6ML"],"itemData":{"id":157,"type":"article-journal","container-title":"Nature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label":"page"},{"id":158,"uris":["http://zotero.org/users/7718713/items/DE2PXE3H"],"itemData":{"id":158,"type":"article-journal","container-title":"ACS Applied Energy Materials","DOI":"10.1021/acsaem.1c00091","ISSN":"2574-0962, 2574-0962","issue":"5","language":"en","page":"4459-4464","source":"DOI.org (Crossref)","title":"Salt Additives for Improving Cyclability of Polymer-Based All-Solid-State Lithium–Sulfur Batteries","volume":"4","author":[{"family":"Santiago","given":"Alexander"},{"family":"Castillo","given":"Julen"},{"family":"Garbayo","given":"Iñigo"},{"family":"Saenz de Buruaga","given":"Amaia"},{"family":"Coca Clemente","given":"Jose Antonio"},{"family":"Qiao","given":"Lixin"},{"family":"Cid Barreno","given":"Rosalia"},{"family":"Martinez-Ibañez","given":"Maria"},{"family":"Armand","given":"Michel"},{"family":"Zhang","given":"Heng"},{"family":"Li","given":"Chunmei"}],"issued":{"date-parts":[["2021",5,24]]}},"label":"page"},{"id":160,"uris":["http://zotero.org/users/7718713/items/GRLPJUGL"],"itemData":{"id":160,"type":"article-journal","container-title":"Joule","DOI":"10.1016/j.joule.2019.05.003","ISSN":"25424351","issue":"7","journalAbbreviation":"Joule","language":"en","page":"1689-1702","source":"DOI.org (Crossref)","title":"Designer Anion Enabling Solid-State Lithium-Sulfur Batteries","volume":"3","author":[{"family":"Zhang","given":"Heng"},{"family":"Oteo","given":"Uxue"},{"family":"Judez","given":"Xabier"},{"family":"Eshetu","given":"Gebrekidan Gebresilassie"},{"family":"Martinez-Ibañez","given":"Maria"},{"family":"Carrasco","given":"Javier"},{"family":"Li","given":"Chunmei"},{"family":"Armand","given":"Michel"}],"issued":{"date-parts":[["2019",7]]}},"label":"page"}],"schema":"https://github.com/citation-style-language/schema/raw/master/csl-citation.json"} </w:instrText>
      </w:r>
      <w:r w:rsidRPr="00AA3D8E">
        <w:fldChar w:fldCharType="separate"/>
      </w:r>
      <w:r w:rsidR="004E6197" w:rsidRPr="00AA3D8E">
        <w:rPr>
          <w:vertAlign w:val="superscript"/>
        </w:rPr>
        <w:t>[22–24]</w:t>
      </w:r>
      <w:r w:rsidRPr="00AA3D8E">
        <w:fldChar w:fldCharType="end"/>
      </w:r>
      <w:r w:rsidRPr="00AA3D8E">
        <w:t>. The energy scale in the spectra was adjusted using the F 1s peak at 684.0 eV (LiF) as an internal reference.</w:t>
      </w:r>
      <w:r w:rsidRPr="00AA3D8E">
        <w:rPr>
          <w:vertAlign w:val="superscript"/>
        </w:rPr>
        <w:t> </w:t>
      </w:r>
    </w:p>
    <w:p w14:paraId="1444A541" w14:textId="77777777" w:rsidR="00FB05E2" w:rsidRPr="00AA3D8E" w:rsidRDefault="00FB05E2" w:rsidP="008C6D5F">
      <w:pPr>
        <w:pStyle w:val="Legend"/>
        <w:spacing w:line="360" w:lineRule="auto"/>
      </w:pPr>
    </w:p>
    <w:p w14:paraId="79FE9AA9" w14:textId="32432158" w:rsidR="00FB05E2" w:rsidRPr="00AA3D8E" w:rsidRDefault="00A41ECB" w:rsidP="008C6D5F">
      <w:pPr>
        <w:pStyle w:val="Legend"/>
        <w:spacing w:line="360" w:lineRule="auto"/>
      </w:pPr>
      <w:r w:rsidRPr="00AA3D8E">
        <w:rPr>
          <w:b/>
        </w:rPr>
        <w:lastRenderedPageBreak/>
        <w:t>Supporting Information</w:t>
      </w:r>
    </w:p>
    <w:p w14:paraId="06EE2834" w14:textId="4678AA10" w:rsidR="00A41ECB" w:rsidRPr="00AA3D8E" w:rsidRDefault="00A41ECB" w:rsidP="007E78CF">
      <w:pPr>
        <w:pStyle w:val="Acknowledgements"/>
        <w:spacing w:line="360" w:lineRule="auto"/>
        <w:jc w:val="both"/>
      </w:pPr>
      <w:r w:rsidRPr="00AA3D8E">
        <w:t>Supporting Information is availabl</w:t>
      </w:r>
      <w:r w:rsidR="00A749AC" w:rsidRPr="00AA3D8E">
        <w:t>e</w:t>
      </w:r>
      <w:r w:rsidRPr="00AA3D8E">
        <w:t>.</w:t>
      </w:r>
    </w:p>
    <w:p w14:paraId="501A4365" w14:textId="77777777" w:rsidR="00FB05E2" w:rsidRPr="00AA3D8E" w:rsidRDefault="00FB05E2" w:rsidP="008C6D5F">
      <w:pPr>
        <w:pStyle w:val="Legend"/>
        <w:spacing w:line="360" w:lineRule="auto"/>
      </w:pPr>
    </w:p>
    <w:p w14:paraId="199ACC41" w14:textId="77777777" w:rsidR="00A41ECB" w:rsidRPr="00AA3D8E" w:rsidRDefault="00A41ECB" w:rsidP="00A41ECB">
      <w:pPr>
        <w:pStyle w:val="Head1"/>
      </w:pPr>
      <w:r w:rsidRPr="00AA3D8E">
        <w:t>Acknowledgements</w:t>
      </w:r>
    </w:p>
    <w:p w14:paraId="60CF063B" w14:textId="77777777" w:rsidR="00A41ECB" w:rsidRPr="00AA3D8E" w:rsidRDefault="00A41ECB" w:rsidP="007E78CF">
      <w:pPr>
        <w:pStyle w:val="Legend"/>
        <w:spacing w:line="360" w:lineRule="auto"/>
        <w:jc w:val="both"/>
      </w:pPr>
      <w:r w:rsidRPr="00AA3D8E">
        <w:t>The authors acknowledge funding from the European Union’s Horizon 2020 research and innovation program under Grant Agreement Nos. 957189 (BIG-MAP) and 957213 (BATTERY2030PLUS).</w:t>
      </w:r>
    </w:p>
    <w:p w14:paraId="1339B3C3" w14:textId="77777777" w:rsidR="00FB05E2" w:rsidRPr="00AA3D8E" w:rsidRDefault="00FB05E2" w:rsidP="008C6D5F">
      <w:pPr>
        <w:pStyle w:val="Legend"/>
        <w:spacing w:line="360" w:lineRule="auto"/>
      </w:pPr>
    </w:p>
    <w:p w14:paraId="748ABE6F" w14:textId="77777777" w:rsidR="004E6197" w:rsidRPr="00AA3D8E" w:rsidRDefault="004E6197" w:rsidP="004E6197">
      <w:pPr>
        <w:pStyle w:val="dates"/>
        <w:spacing w:line="360" w:lineRule="auto"/>
      </w:pPr>
      <w:r w:rsidRPr="00AA3D8E">
        <w:t>Received: ((will be filled in by the editorial staff))</w:t>
      </w:r>
      <w:r w:rsidRPr="00AA3D8E">
        <w:br/>
        <w:t>Revised: ((will be filled in by the editorial staff))</w:t>
      </w:r>
      <w:r w:rsidRPr="00AA3D8E">
        <w:br/>
        <w:t>Published online: ((will be filled in by the editorial staff))</w:t>
      </w:r>
    </w:p>
    <w:p w14:paraId="77C82847" w14:textId="77777777" w:rsidR="00A41ECB" w:rsidRPr="00AA3D8E" w:rsidRDefault="00A41ECB" w:rsidP="008C6D5F">
      <w:pPr>
        <w:pStyle w:val="Legend"/>
        <w:spacing w:line="360" w:lineRule="auto"/>
      </w:pPr>
    </w:p>
    <w:p w14:paraId="1F03C374" w14:textId="77777777" w:rsidR="00A41ECB" w:rsidRPr="00AA3D8E" w:rsidRDefault="00A41ECB" w:rsidP="008C6D5F">
      <w:pPr>
        <w:pStyle w:val="Legend"/>
        <w:spacing w:line="360" w:lineRule="auto"/>
      </w:pPr>
    </w:p>
    <w:p w14:paraId="01AD2EF2" w14:textId="77777777" w:rsidR="003C0621" w:rsidRPr="00AA3D8E" w:rsidRDefault="003C0621" w:rsidP="008C6D5F">
      <w:pPr>
        <w:pStyle w:val="Legend"/>
        <w:spacing w:line="360" w:lineRule="auto"/>
      </w:pPr>
    </w:p>
    <w:p w14:paraId="40FCCA4B" w14:textId="77777777" w:rsidR="003C0621" w:rsidRPr="00AA3D8E" w:rsidRDefault="003C0621" w:rsidP="008C6D5F">
      <w:pPr>
        <w:pStyle w:val="Legend"/>
        <w:spacing w:line="360" w:lineRule="auto"/>
      </w:pPr>
    </w:p>
    <w:p w14:paraId="625BA3BC" w14:textId="77777777" w:rsidR="003C0621" w:rsidRPr="00AA3D8E" w:rsidRDefault="003C0621" w:rsidP="008C6D5F">
      <w:pPr>
        <w:pStyle w:val="Legend"/>
        <w:spacing w:line="360" w:lineRule="auto"/>
      </w:pPr>
    </w:p>
    <w:p w14:paraId="0F1E6E45" w14:textId="77777777" w:rsidR="003C0621" w:rsidRPr="00AA3D8E" w:rsidRDefault="003C0621" w:rsidP="008C6D5F">
      <w:pPr>
        <w:pStyle w:val="Legend"/>
        <w:spacing w:line="360" w:lineRule="auto"/>
      </w:pPr>
    </w:p>
    <w:p w14:paraId="44A6B6B9" w14:textId="77777777" w:rsidR="003C0621" w:rsidRPr="00AA3D8E" w:rsidRDefault="003C0621" w:rsidP="008C6D5F">
      <w:pPr>
        <w:pStyle w:val="Legend"/>
        <w:spacing w:line="360" w:lineRule="auto"/>
      </w:pPr>
    </w:p>
    <w:p w14:paraId="425FBC5C" w14:textId="77777777" w:rsidR="003C0621" w:rsidRPr="00AA3D8E" w:rsidRDefault="003C0621" w:rsidP="008C6D5F">
      <w:pPr>
        <w:pStyle w:val="Legend"/>
        <w:spacing w:line="360" w:lineRule="auto"/>
      </w:pPr>
    </w:p>
    <w:p w14:paraId="792015A9" w14:textId="77777777" w:rsidR="003C0621" w:rsidRPr="00AA3D8E" w:rsidRDefault="003C0621" w:rsidP="008C6D5F">
      <w:pPr>
        <w:pStyle w:val="Legend"/>
        <w:spacing w:line="360" w:lineRule="auto"/>
      </w:pPr>
    </w:p>
    <w:p w14:paraId="1CB76778" w14:textId="77777777" w:rsidR="003C0621" w:rsidRPr="00AA3D8E" w:rsidRDefault="003C0621" w:rsidP="008C6D5F">
      <w:pPr>
        <w:pStyle w:val="Legend"/>
        <w:spacing w:line="360" w:lineRule="auto"/>
      </w:pPr>
    </w:p>
    <w:p w14:paraId="52B7EDFD" w14:textId="77777777" w:rsidR="003C0621" w:rsidRPr="00AA3D8E" w:rsidRDefault="003C0621" w:rsidP="008C6D5F">
      <w:pPr>
        <w:pStyle w:val="Legend"/>
        <w:spacing w:line="360" w:lineRule="auto"/>
      </w:pPr>
    </w:p>
    <w:p w14:paraId="18443D04" w14:textId="77777777" w:rsidR="003C0621" w:rsidRPr="00AA3D8E" w:rsidRDefault="003C0621" w:rsidP="008C6D5F">
      <w:pPr>
        <w:pStyle w:val="Legend"/>
        <w:spacing w:line="360" w:lineRule="auto"/>
      </w:pPr>
    </w:p>
    <w:p w14:paraId="5A687771" w14:textId="77777777" w:rsidR="003C0621" w:rsidRPr="00AA3D8E" w:rsidRDefault="003C0621" w:rsidP="008C6D5F">
      <w:pPr>
        <w:pStyle w:val="Legend"/>
        <w:spacing w:line="360" w:lineRule="auto"/>
      </w:pPr>
    </w:p>
    <w:p w14:paraId="4712422C" w14:textId="77777777" w:rsidR="003C0621" w:rsidRPr="00AA3D8E" w:rsidRDefault="003C0621" w:rsidP="008C6D5F">
      <w:pPr>
        <w:pStyle w:val="Legend"/>
        <w:spacing w:line="360" w:lineRule="auto"/>
      </w:pPr>
    </w:p>
    <w:p w14:paraId="57BC6A39" w14:textId="77777777" w:rsidR="003C0621" w:rsidRPr="00AA3D8E" w:rsidRDefault="003C0621" w:rsidP="008C6D5F">
      <w:pPr>
        <w:pStyle w:val="Legend"/>
        <w:spacing w:line="360" w:lineRule="auto"/>
      </w:pPr>
    </w:p>
    <w:p w14:paraId="33D9048C" w14:textId="77777777" w:rsidR="003C0621" w:rsidRPr="00AA3D8E" w:rsidRDefault="003C0621" w:rsidP="008C6D5F">
      <w:pPr>
        <w:pStyle w:val="Legend"/>
        <w:spacing w:line="360" w:lineRule="auto"/>
      </w:pPr>
    </w:p>
    <w:p w14:paraId="63AF5ECE" w14:textId="77777777" w:rsidR="003C0621" w:rsidRPr="00AA3D8E" w:rsidRDefault="003C0621" w:rsidP="008C6D5F">
      <w:pPr>
        <w:pStyle w:val="Legend"/>
        <w:spacing w:line="360" w:lineRule="auto"/>
      </w:pPr>
    </w:p>
    <w:p w14:paraId="5697A2B5" w14:textId="77777777" w:rsidR="003C0621" w:rsidRPr="00AA3D8E" w:rsidRDefault="003C0621" w:rsidP="008C6D5F">
      <w:pPr>
        <w:pStyle w:val="Legend"/>
        <w:spacing w:line="360" w:lineRule="auto"/>
      </w:pPr>
    </w:p>
    <w:p w14:paraId="38101FD2" w14:textId="77777777" w:rsidR="003C0621" w:rsidRPr="00AA3D8E" w:rsidRDefault="003C0621" w:rsidP="008C6D5F">
      <w:pPr>
        <w:pStyle w:val="Legend"/>
        <w:spacing w:line="360" w:lineRule="auto"/>
      </w:pPr>
    </w:p>
    <w:p w14:paraId="697E71BA" w14:textId="77777777" w:rsidR="007E78CF" w:rsidRPr="00AA3D8E" w:rsidRDefault="007E78CF" w:rsidP="008C6D5F">
      <w:pPr>
        <w:pStyle w:val="Legend"/>
        <w:spacing w:line="360" w:lineRule="auto"/>
      </w:pPr>
    </w:p>
    <w:p w14:paraId="06CE59BC" w14:textId="77777777" w:rsidR="007E78CF" w:rsidRPr="00AA3D8E" w:rsidRDefault="007E78CF" w:rsidP="008C6D5F">
      <w:pPr>
        <w:pStyle w:val="Legend"/>
        <w:spacing w:line="360" w:lineRule="auto"/>
      </w:pPr>
    </w:p>
    <w:p w14:paraId="21633B44" w14:textId="77777777" w:rsidR="007E78CF" w:rsidRPr="00AA3D8E" w:rsidRDefault="007E78CF" w:rsidP="008C6D5F">
      <w:pPr>
        <w:pStyle w:val="Legend"/>
        <w:spacing w:line="360" w:lineRule="auto"/>
      </w:pPr>
    </w:p>
    <w:p w14:paraId="5ADF4D67" w14:textId="77777777" w:rsidR="007E78CF" w:rsidRPr="00AA3D8E" w:rsidRDefault="007E78CF" w:rsidP="008C6D5F">
      <w:pPr>
        <w:pStyle w:val="Legend"/>
        <w:spacing w:line="360" w:lineRule="auto"/>
      </w:pPr>
    </w:p>
    <w:p w14:paraId="5028E698" w14:textId="77777777" w:rsidR="007E78CF" w:rsidRPr="00AA3D8E" w:rsidRDefault="007E78CF" w:rsidP="008C6D5F">
      <w:pPr>
        <w:pStyle w:val="Legend"/>
        <w:spacing w:line="360" w:lineRule="auto"/>
      </w:pPr>
    </w:p>
    <w:p w14:paraId="7F830514" w14:textId="77777777" w:rsidR="007E78CF" w:rsidRPr="00AA3D8E" w:rsidRDefault="007E78CF" w:rsidP="008C6D5F">
      <w:pPr>
        <w:pStyle w:val="Legend"/>
        <w:spacing w:line="360" w:lineRule="auto"/>
      </w:pPr>
    </w:p>
    <w:p w14:paraId="64890FA1" w14:textId="77777777" w:rsidR="007E78CF" w:rsidRPr="00AA3D8E" w:rsidRDefault="007E78CF" w:rsidP="008C6D5F">
      <w:pPr>
        <w:pStyle w:val="Legend"/>
        <w:spacing w:line="360" w:lineRule="auto"/>
      </w:pPr>
    </w:p>
    <w:p w14:paraId="0A3AD9A7" w14:textId="087C2E3F" w:rsidR="00A41ECB" w:rsidRPr="00AA3D8E" w:rsidRDefault="004E6197" w:rsidP="004E6197">
      <w:pPr>
        <w:pStyle w:val="MainText"/>
        <w:spacing w:line="360" w:lineRule="auto"/>
      </w:pPr>
      <w:r w:rsidRPr="00AA3D8E">
        <w:t>References</w:t>
      </w:r>
    </w:p>
    <w:p w14:paraId="3CC03595" w14:textId="77777777" w:rsidR="004E6197" w:rsidRPr="00AA3D8E" w:rsidRDefault="004E6197" w:rsidP="004E6197">
      <w:pPr>
        <w:pStyle w:val="Literaturverzeichnis"/>
        <w:rPr>
          <w:lang w:val="en-US"/>
        </w:rPr>
      </w:pPr>
      <w:r w:rsidRPr="00AA3D8E">
        <w:fldChar w:fldCharType="begin"/>
      </w:r>
      <w:r w:rsidRPr="00AA3D8E">
        <w:rPr>
          <w:lang w:val="en-US"/>
        </w:rPr>
        <w:instrText xml:space="preserve"> ADDIN ZOTERO_BIBL {"uncited":[],"omitted":[],"custom":[]} CSL_BIBLIOGRAPHY </w:instrText>
      </w:r>
      <w:r w:rsidRPr="00AA3D8E">
        <w:fldChar w:fldCharType="separate"/>
      </w:r>
      <w:r w:rsidRPr="00AA3D8E">
        <w:rPr>
          <w:lang w:val="en-US"/>
        </w:rPr>
        <w:t>[1]</w:t>
      </w:r>
      <w:r w:rsidRPr="00AA3D8E">
        <w:rPr>
          <w:lang w:val="en-US"/>
        </w:rPr>
        <w:tab/>
        <w:t xml:space="preserve">R. Schmuch, R. Wagner, G. Hörpel, T. Placke, M. Winter, </w:t>
      </w:r>
      <w:r w:rsidRPr="00AA3D8E">
        <w:rPr>
          <w:i/>
          <w:iCs/>
          <w:lang w:val="en-US"/>
        </w:rPr>
        <w:t>Nature Energy</w:t>
      </w:r>
      <w:r w:rsidRPr="00AA3D8E">
        <w:rPr>
          <w:lang w:val="en-US"/>
        </w:rPr>
        <w:t xml:space="preserve"> </w:t>
      </w:r>
      <w:r w:rsidRPr="00AA3D8E">
        <w:rPr>
          <w:b/>
          <w:bCs/>
          <w:lang w:val="en-US"/>
        </w:rPr>
        <w:t>2018</w:t>
      </w:r>
      <w:r w:rsidRPr="00AA3D8E">
        <w:rPr>
          <w:lang w:val="en-US"/>
        </w:rPr>
        <w:t xml:space="preserve">, </w:t>
      </w:r>
      <w:r w:rsidRPr="00AA3D8E">
        <w:rPr>
          <w:i/>
          <w:iCs/>
          <w:lang w:val="en-US"/>
        </w:rPr>
        <w:t>3</w:t>
      </w:r>
      <w:r w:rsidRPr="00AA3D8E">
        <w:rPr>
          <w:lang w:val="en-US"/>
        </w:rPr>
        <w:t>, 267–278.</w:t>
      </w:r>
    </w:p>
    <w:p w14:paraId="34D45BCA" w14:textId="77777777" w:rsidR="004E6197" w:rsidRPr="00AA3D8E" w:rsidRDefault="004E6197" w:rsidP="004E6197">
      <w:pPr>
        <w:pStyle w:val="Literaturverzeichnis"/>
        <w:rPr>
          <w:lang w:val="en-US"/>
        </w:rPr>
      </w:pPr>
      <w:r w:rsidRPr="00AA3D8E">
        <w:rPr>
          <w:lang w:val="en-US"/>
        </w:rPr>
        <w:t>[2]</w:t>
      </w:r>
      <w:r w:rsidRPr="00AA3D8E">
        <w:rPr>
          <w:lang w:val="en-US"/>
        </w:rPr>
        <w:tab/>
        <w:t xml:space="preserve">W. Xue, M. Huang, Y. Li, Y. G. Zhu, R. Gao, X. Xiao, W. Zhang, S. Li, G. Xu, Y. Yu, P. Li, J. Lopez, D. Yu, Y. Dong, W. Fan, Z. Shi, R. Xiong, C.-J. Sun, I. Hwang, W.-K. Lee, Y. Shao-Horn, J. A. Johnson, J. Li, </w:t>
      </w:r>
      <w:r w:rsidRPr="00AA3D8E">
        <w:rPr>
          <w:i/>
          <w:iCs/>
          <w:lang w:val="en-US"/>
        </w:rPr>
        <w:t>Nature Energy</w:t>
      </w:r>
      <w:r w:rsidRPr="00AA3D8E">
        <w:rPr>
          <w:lang w:val="en-US"/>
        </w:rPr>
        <w:t xml:space="preserve"> </w:t>
      </w:r>
      <w:r w:rsidRPr="00AA3D8E">
        <w:rPr>
          <w:b/>
          <w:bCs/>
          <w:lang w:val="en-US"/>
        </w:rPr>
        <w:t>2021</w:t>
      </w:r>
      <w:r w:rsidRPr="00AA3D8E">
        <w:rPr>
          <w:lang w:val="en-US"/>
        </w:rPr>
        <w:t xml:space="preserve">, </w:t>
      </w:r>
      <w:r w:rsidRPr="00AA3D8E">
        <w:rPr>
          <w:i/>
          <w:iCs/>
          <w:lang w:val="en-US"/>
        </w:rPr>
        <w:t>6</w:t>
      </w:r>
      <w:r w:rsidRPr="00AA3D8E">
        <w:rPr>
          <w:lang w:val="en-US"/>
        </w:rPr>
        <w:t>, 495–505.</w:t>
      </w:r>
    </w:p>
    <w:p w14:paraId="51D212DF" w14:textId="77777777" w:rsidR="004E6197" w:rsidRPr="00AA3D8E" w:rsidRDefault="004E6197" w:rsidP="004E6197">
      <w:pPr>
        <w:pStyle w:val="Literaturverzeichnis"/>
        <w:rPr>
          <w:lang w:val="en-US"/>
        </w:rPr>
      </w:pPr>
      <w:r w:rsidRPr="00AA3D8E">
        <w:rPr>
          <w:lang w:val="en-US"/>
        </w:rPr>
        <w:t>[3]</w:t>
      </w:r>
      <w:r w:rsidRPr="00AA3D8E">
        <w:rPr>
          <w:lang w:val="en-US"/>
        </w:rPr>
        <w:tab/>
        <w:t xml:space="preserve">K. Guo, S. Qi, H. Wang, J. Huang, M. Wu, Y. Yang, X. Li, Y. Ren, J. Ma, </w:t>
      </w:r>
      <w:r w:rsidRPr="00AA3D8E">
        <w:rPr>
          <w:i/>
          <w:iCs/>
          <w:lang w:val="en-US"/>
        </w:rPr>
        <w:t>Small Science</w:t>
      </w:r>
      <w:r w:rsidRPr="00AA3D8E">
        <w:rPr>
          <w:lang w:val="en-US"/>
        </w:rPr>
        <w:t xml:space="preserve"> </w:t>
      </w:r>
      <w:r w:rsidRPr="00AA3D8E">
        <w:rPr>
          <w:b/>
          <w:bCs/>
          <w:lang w:val="en-US"/>
        </w:rPr>
        <w:t>2022</w:t>
      </w:r>
      <w:r w:rsidRPr="00AA3D8E">
        <w:rPr>
          <w:lang w:val="en-US"/>
        </w:rPr>
        <w:t xml:space="preserve">, </w:t>
      </w:r>
      <w:r w:rsidRPr="00AA3D8E">
        <w:rPr>
          <w:i/>
          <w:iCs/>
          <w:lang w:val="en-US"/>
        </w:rPr>
        <w:t>2</w:t>
      </w:r>
      <w:r w:rsidRPr="00AA3D8E">
        <w:rPr>
          <w:lang w:val="en-US"/>
        </w:rPr>
        <w:t>, 2100107.</w:t>
      </w:r>
    </w:p>
    <w:p w14:paraId="032AE196" w14:textId="77777777" w:rsidR="004E6197" w:rsidRPr="00AA3D8E" w:rsidRDefault="004E6197" w:rsidP="004E6197">
      <w:pPr>
        <w:pStyle w:val="Literaturverzeichnis"/>
        <w:rPr>
          <w:lang w:val="en-GB"/>
        </w:rPr>
      </w:pPr>
      <w:r w:rsidRPr="00AA3D8E">
        <w:rPr>
          <w:lang w:val="en-GB"/>
        </w:rPr>
        <w:t>[4]</w:t>
      </w:r>
      <w:r w:rsidRPr="00AA3D8E">
        <w:rPr>
          <w:lang w:val="en-GB"/>
        </w:rPr>
        <w:tab/>
        <w:t xml:space="preserve">K. Xu, </w:t>
      </w:r>
      <w:r w:rsidRPr="00AA3D8E">
        <w:rPr>
          <w:i/>
          <w:iCs/>
          <w:lang w:val="en-GB"/>
        </w:rPr>
        <w:t>Chem. Rev.</w:t>
      </w:r>
      <w:r w:rsidRPr="00AA3D8E">
        <w:rPr>
          <w:lang w:val="en-GB"/>
        </w:rPr>
        <w:t xml:space="preserve"> </w:t>
      </w:r>
      <w:r w:rsidRPr="00AA3D8E">
        <w:rPr>
          <w:b/>
          <w:bCs/>
          <w:lang w:val="en-GB"/>
        </w:rPr>
        <w:t>2004</w:t>
      </w:r>
      <w:r w:rsidRPr="00AA3D8E">
        <w:rPr>
          <w:lang w:val="en-GB"/>
        </w:rPr>
        <w:t xml:space="preserve">, </w:t>
      </w:r>
      <w:r w:rsidRPr="00AA3D8E">
        <w:rPr>
          <w:i/>
          <w:iCs/>
          <w:lang w:val="en-GB"/>
        </w:rPr>
        <w:t>104</w:t>
      </w:r>
      <w:r w:rsidRPr="00AA3D8E">
        <w:rPr>
          <w:lang w:val="en-GB"/>
        </w:rPr>
        <w:t>, 4303–4418.</w:t>
      </w:r>
    </w:p>
    <w:p w14:paraId="1F1CF28A" w14:textId="77777777" w:rsidR="004E6197" w:rsidRPr="00AA3D8E" w:rsidRDefault="004E6197" w:rsidP="004E6197">
      <w:pPr>
        <w:pStyle w:val="Literaturverzeichnis"/>
        <w:rPr>
          <w:lang w:val="en-GB"/>
        </w:rPr>
      </w:pPr>
      <w:r w:rsidRPr="00AA3D8E">
        <w:rPr>
          <w:lang w:val="en-GB"/>
        </w:rPr>
        <w:t>[5]</w:t>
      </w:r>
      <w:r w:rsidRPr="00AA3D8E">
        <w:rPr>
          <w:lang w:val="en-GB"/>
        </w:rPr>
        <w:tab/>
        <w:t xml:space="preserve">H. Chen, J. Liu, X. Zhou, H. Ji, S. Liu, M. Wang, T. Qian, C. Yan, </w:t>
      </w:r>
      <w:r w:rsidRPr="00AA3D8E">
        <w:rPr>
          <w:i/>
          <w:iCs/>
          <w:lang w:val="en-GB"/>
        </w:rPr>
        <w:t>Chemical Engineering Journal</w:t>
      </w:r>
      <w:r w:rsidRPr="00AA3D8E">
        <w:rPr>
          <w:lang w:val="en-GB"/>
        </w:rPr>
        <w:t xml:space="preserve"> </w:t>
      </w:r>
      <w:r w:rsidRPr="00AA3D8E">
        <w:rPr>
          <w:b/>
          <w:bCs/>
          <w:lang w:val="en-GB"/>
        </w:rPr>
        <w:t>2021</w:t>
      </w:r>
      <w:r w:rsidRPr="00AA3D8E">
        <w:rPr>
          <w:lang w:val="en-GB"/>
        </w:rPr>
        <w:t xml:space="preserve">, </w:t>
      </w:r>
      <w:r w:rsidRPr="00AA3D8E">
        <w:rPr>
          <w:i/>
          <w:iCs/>
          <w:lang w:val="en-GB"/>
        </w:rPr>
        <w:t>404</w:t>
      </w:r>
      <w:r w:rsidRPr="00AA3D8E">
        <w:rPr>
          <w:lang w:val="en-GB"/>
        </w:rPr>
        <w:t>, 126470.</w:t>
      </w:r>
    </w:p>
    <w:p w14:paraId="349150B5" w14:textId="77777777" w:rsidR="004E6197" w:rsidRPr="00AA3D8E" w:rsidRDefault="004E6197" w:rsidP="004E6197">
      <w:pPr>
        <w:pStyle w:val="Literaturverzeichnis"/>
        <w:rPr>
          <w:lang w:val="en-GB"/>
        </w:rPr>
      </w:pPr>
      <w:r w:rsidRPr="00AA3D8E">
        <w:rPr>
          <w:lang w:val="en-GB"/>
        </w:rPr>
        <w:t>[6]</w:t>
      </w:r>
      <w:r w:rsidRPr="00AA3D8E">
        <w:rPr>
          <w:lang w:val="en-GB"/>
        </w:rPr>
        <w:tab/>
        <w:t xml:space="preserve">S. Nowak, M. Winter, </w:t>
      </w:r>
      <w:r w:rsidRPr="00AA3D8E">
        <w:rPr>
          <w:i/>
          <w:iCs/>
          <w:lang w:val="en-GB"/>
        </w:rPr>
        <w:t>J. Electrochem. Soc.</w:t>
      </w:r>
      <w:r w:rsidRPr="00AA3D8E">
        <w:rPr>
          <w:lang w:val="en-GB"/>
        </w:rPr>
        <w:t xml:space="preserve"> </w:t>
      </w:r>
      <w:r w:rsidRPr="00AA3D8E">
        <w:rPr>
          <w:b/>
          <w:bCs/>
          <w:lang w:val="en-GB"/>
        </w:rPr>
        <w:t>2015</w:t>
      </w:r>
      <w:r w:rsidRPr="00AA3D8E">
        <w:rPr>
          <w:lang w:val="en-GB"/>
        </w:rPr>
        <w:t xml:space="preserve">, </w:t>
      </w:r>
      <w:r w:rsidRPr="00AA3D8E">
        <w:rPr>
          <w:i/>
          <w:iCs/>
          <w:lang w:val="en-GB"/>
        </w:rPr>
        <w:t>162</w:t>
      </w:r>
      <w:r w:rsidRPr="00AA3D8E">
        <w:rPr>
          <w:lang w:val="en-GB"/>
        </w:rPr>
        <w:t>, A2500–A2508.</w:t>
      </w:r>
    </w:p>
    <w:p w14:paraId="45D1FF8D" w14:textId="77777777" w:rsidR="004E6197" w:rsidRPr="00AA3D8E" w:rsidRDefault="004E6197" w:rsidP="004E6197">
      <w:pPr>
        <w:pStyle w:val="Literaturverzeichnis"/>
        <w:rPr>
          <w:lang w:val="en-GB"/>
        </w:rPr>
      </w:pPr>
      <w:r w:rsidRPr="00AA3D8E">
        <w:rPr>
          <w:lang w:val="en-GB"/>
        </w:rPr>
        <w:t>[7]</w:t>
      </w:r>
      <w:r w:rsidRPr="00AA3D8E">
        <w:rPr>
          <w:lang w:val="en-GB"/>
        </w:rPr>
        <w:tab/>
        <w:t xml:space="preserve">A. Blyr, A. Du Pasquier, G. Amatucci, J.-M. Tarascon, </w:t>
      </w:r>
      <w:r w:rsidRPr="00AA3D8E">
        <w:rPr>
          <w:i/>
          <w:iCs/>
          <w:lang w:val="en-GB"/>
        </w:rPr>
        <w:t>Ionics</w:t>
      </w:r>
      <w:r w:rsidRPr="00AA3D8E">
        <w:rPr>
          <w:lang w:val="en-GB"/>
        </w:rPr>
        <w:t xml:space="preserve"> </w:t>
      </w:r>
      <w:r w:rsidRPr="00AA3D8E">
        <w:rPr>
          <w:b/>
          <w:bCs/>
          <w:lang w:val="en-GB"/>
        </w:rPr>
        <w:t>1997</w:t>
      </w:r>
      <w:r w:rsidRPr="00AA3D8E">
        <w:rPr>
          <w:lang w:val="en-GB"/>
        </w:rPr>
        <w:t xml:space="preserve">, </w:t>
      </w:r>
      <w:r w:rsidRPr="00AA3D8E">
        <w:rPr>
          <w:i/>
          <w:iCs/>
          <w:lang w:val="en-GB"/>
        </w:rPr>
        <w:t>3</w:t>
      </w:r>
      <w:r w:rsidRPr="00AA3D8E">
        <w:rPr>
          <w:lang w:val="en-GB"/>
        </w:rPr>
        <w:t>, 321–331.</w:t>
      </w:r>
    </w:p>
    <w:p w14:paraId="2445AF39" w14:textId="77777777" w:rsidR="004E6197" w:rsidRPr="00AA3D8E" w:rsidRDefault="004E6197" w:rsidP="004E6197">
      <w:pPr>
        <w:pStyle w:val="Literaturverzeichnis"/>
        <w:rPr>
          <w:lang w:val="en-GB"/>
        </w:rPr>
      </w:pPr>
      <w:r w:rsidRPr="00AA3D8E">
        <w:rPr>
          <w:lang w:val="en-GB"/>
        </w:rPr>
        <w:t>[8]</w:t>
      </w:r>
      <w:r w:rsidRPr="00AA3D8E">
        <w:rPr>
          <w:lang w:val="en-GB"/>
        </w:rPr>
        <w:tab/>
        <w:t xml:space="preserve">D. R. Gallus, R. Schmitz, R. Wagner, B. Hoffmann, S. Nowak, I. Cekic-Laskovic, R. W. Schmitz, M. Winter, </w:t>
      </w:r>
      <w:r w:rsidRPr="00AA3D8E">
        <w:rPr>
          <w:i/>
          <w:iCs/>
          <w:lang w:val="en-GB"/>
        </w:rPr>
        <w:t>Electrochimica Acta</w:t>
      </w:r>
      <w:r w:rsidRPr="00AA3D8E">
        <w:rPr>
          <w:lang w:val="en-GB"/>
        </w:rPr>
        <w:t xml:space="preserve"> </w:t>
      </w:r>
      <w:r w:rsidRPr="00AA3D8E">
        <w:rPr>
          <w:b/>
          <w:bCs/>
          <w:lang w:val="en-GB"/>
        </w:rPr>
        <w:t>2014</w:t>
      </w:r>
      <w:r w:rsidRPr="00AA3D8E">
        <w:rPr>
          <w:lang w:val="en-GB"/>
        </w:rPr>
        <w:t xml:space="preserve">, </w:t>
      </w:r>
      <w:r w:rsidRPr="00AA3D8E">
        <w:rPr>
          <w:i/>
          <w:iCs/>
          <w:lang w:val="en-GB"/>
        </w:rPr>
        <w:t>134</w:t>
      </w:r>
      <w:r w:rsidRPr="00AA3D8E">
        <w:rPr>
          <w:lang w:val="en-GB"/>
        </w:rPr>
        <w:t>, 393–398.</w:t>
      </w:r>
    </w:p>
    <w:p w14:paraId="205FDFDF" w14:textId="77777777" w:rsidR="004E6197" w:rsidRPr="00AA3D8E" w:rsidRDefault="004E6197" w:rsidP="004E6197">
      <w:pPr>
        <w:pStyle w:val="Literaturverzeichnis"/>
      </w:pPr>
      <w:r w:rsidRPr="00AA3D8E">
        <w:t>[9]</w:t>
      </w:r>
      <w:r w:rsidRPr="00AA3D8E">
        <w:tab/>
        <w:t xml:space="preserve">Q. Liu, Z. Chen, Y. Liu, Y. Hong, W. Wang, J. Wang, B. Zhao, Y. Xu, J. Wang, X. Fan, L. Li, H. B. Wu, </w:t>
      </w:r>
      <w:r w:rsidRPr="00AA3D8E">
        <w:rPr>
          <w:i/>
          <w:iCs/>
        </w:rPr>
        <w:t>Energy Storage Materials</w:t>
      </w:r>
      <w:r w:rsidRPr="00AA3D8E">
        <w:t xml:space="preserve"> </w:t>
      </w:r>
      <w:r w:rsidRPr="00AA3D8E">
        <w:rPr>
          <w:b/>
          <w:bCs/>
        </w:rPr>
        <w:t>2021</w:t>
      </w:r>
      <w:r w:rsidRPr="00AA3D8E">
        <w:t xml:space="preserve">, </w:t>
      </w:r>
      <w:r w:rsidRPr="00AA3D8E">
        <w:rPr>
          <w:i/>
          <w:iCs/>
        </w:rPr>
        <w:t>37</w:t>
      </w:r>
      <w:r w:rsidRPr="00AA3D8E">
        <w:t>, 521–529.</w:t>
      </w:r>
    </w:p>
    <w:p w14:paraId="191C3067" w14:textId="77777777" w:rsidR="004E6197" w:rsidRPr="00AA3D8E" w:rsidRDefault="004E6197" w:rsidP="004E6197">
      <w:pPr>
        <w:pStyle w:val="Literaturverzeichnis"/>
      </w:pPr>
      <w:r w:rsidRPr="00AA3D8E">
        <w:t>[10]</w:t>
      </w:r>
      <w:r w:rsidRPr="00AA3D8E">
        <w:tab/>
        <w:t xml:space="preserve">S. Tan, Z. Shadike, J. Li, X. Wang, Y. Yang, R. Lin, A. Cresce, J. Hu, A. Hunt, I. Waluyo, L. Ma, F. Monaco, P. Cloetens, J. Xiao, Y. Liu, X.-Q. Yang, K. Xu, E. Hu, </w:t>
      </w:r>
      <w:r w:rsidRPr="00AA3D8E">
        <w:rPr>
          <w:i/>
          <w:iCs/>
        </w:rPr>
        <w:t>Nature Energy</w:t>
      </w:r>
      <w:r w:rsidRPr="00AA3D8E">
        <w:t xml:space="preserve"> </w:t>
      </w:r>
      <w:r w:rsidRPr="00AA3D8E">
        <w:rPr>
          <w:b/>
          <w:bCs/>
        </w:rPr>
        <w:t>2022</w:t>
      </w:r>
      <w:r w:rsidRPr="00AA3D8E">
        <w:t xml:space="preserve">, </w:t>
      </w:r>
      <w:r w:rsidRPr="00AA3D8E">
        <w:rPr>
          <w:i/>
          <w:iCs/>
        </w:rPr>
        <w:t>7</w:t>
      </w:r>
      <w:r w:rsidRPr="00AA3D8E">
        <w:t>, 484–494.</w:t>
      </w:r>
    </w:p>
    <w:p w14:paraId="69799058" w14:textId="77777777" w:rsidR="004E6197" w:rsidRPr="00AA3D8E" w:rsidRDefault="004E6197" w:rsidP="004E6197">
      <w:pPr>
        <w:pStyle w:val="Literaturverzeichnis"/>
        <w:rPr>
          <w:lang w:val="en-GB"/>
        </w:rPr>
      </w:pPr>
      <w:r w:rsidRPr="00AA3D8E">
        <w:rPr>
          <w:lang w:val="en-GB"/>
        </w:rPr>
        <w:t>[11]</w:t>
      </w:r>
      <w:r w:rsidRPr="00AA3D8E">
        <w:rPr>
          <w:lang w:val="en-GB"/>
        </w:rPr>
        <w:tab/>
        <w:t xml:space="preserve">D. R. Gallus, R. Wagner, S. Wiemers-Meyer, M. Winter, I. Cekic-Laskovic, </w:t>
      </w:r>
      <w:r w:rsidRPr="00AA3D8E">
        <w:rPr>
          <w:i/>
          <w:iCs/>
          <w:lang w:val="en-GB"/>
        </w:rPr>
        <w:t>Electrochimica Acta</w:t>
      </w:r>
      <w:r w:rsidRPr="00AA3D8E">
        <w:rPr>
          <w:lang w:val="en-GB"/>
        </w:rPr>
        <w:t xml:space="preserve"> </w:t>
      </w:r>
      <w:r w:rsidRPr="00AA3D8E">
        <w:rPr>
          <w:b/>
          <w:bCs/>
          <w:lang w:val="en-GB"/>
        </w:rPr>
        <w:t>2015</w:t>
      </w:r>
      <w:r w:rsidRPr="00AA3D8E">
        <w:rPr>
          <w:lang w:val="en-GB"/>
        </w:rPr>
        <w:t xml:space="preserve">, </w:t>
      </w:r>
      <w:r w:rsidRPr="00AA3D8E">
        <w:rPr>
          <w:i/>
          <w:iCs/>
          <w:lang w:val="en-GB"/>
        </w:rPr>
        <w:t>184</w:t>
      </w:r>
      <w:r w:rsidRPr="00AA3D8E">
        <w:rPr>
          <w:lang w:val="en-GB"/>
        </w:rPr>
        <w:t>, 410–416.</w:t>
      </w:r>
    </w:p>
    <w:p w14:paraId="77A37142" w14:textId="77777777" w:rsidR="004E6197" w:rsidRPr="00AA3D8E" w:rsidRDefault="004E6197" w:rsidP="004E6197">
      <w:pPr>
        <w:pStyle w:val="Literaturverzeichnis"/>
      </w:pPr>
      <w:r w:rsidRPr="00AA3D8E">
        <w:t>[12]</w:t>
      </w:r>
      <w:r w:rsidRPr="00AA3D8E">
        <w:tab/>
        <w:t xml:space="preserve">J.-N. Zhang, Q. Li, Y. Wang, J. Zheng, X. Yu, H. Li, </w:t>
      </w:r>
      <w:r w:rsidRPr="00AA3D8E">
        <w:rPr>
          <w:i/>
          <w:iCs/>
        </w:rPr>
        <w:t>Energy Storage Materials</w:t>
      </w:r>
      <w:r w:rsidRPr="00AA3D8E">
        <w:t xml:space="preserve"> </w:t>
      </w:r>
      <w:r w:rsidRPr="00AA3D8E">
        <w:rPr>
          <w:b/>
          <w:bCs/>
        </w:rPr>
        <w:t>2018</w:t>
      </w:r>
      <w:r w:rsidRPr="00AA3D8E">
        <w:t xml:space="preserve">, </w:t>
      </w:r>
      <w:r w:rsidRPr="00AA3D8E">
        <w:rPr>
          <w:i/>
          <w:iCs/>
        </w:rPr>
        <w:t>14</w:t>
      </w:r>
      <w:r w:rsidRPr="00AA3D8E">
        <w:t>, 1–7.</w:t>
      </w:r>
    </w:p>
    <w:p w14:paraId="543CE364" w14:textId="77777777" w:rsidR="004E6197" w:rsidRPr="00AA3D8E" w:rsidRDefault="004E6197" w:rsidP="004E6197">
      <w:pPr>
        <w:pStyle w:val="Literaturverzeichnis"/>
        <w:rPr>
          <w:lang w:val="en-GB"/>
        </w:rPr>
      </w:pPr>
      <w:r w:rsidRPr="00AA3D8E">
        <w:rPr>
          <w:lang w:val="en-GB"/>
        </w:rPr>
        <w:t>[13]</w:t>
      </w:r>
      <w:r w:rsidRPr="00AA3D8E">
        <w:rPr>
          <w:lang w:val="en-GB"/>
        </w:rPr>
        <w:tab/>
        <w:t xml:space="preserve">S. Fang, D. Jackson, M. L. Dreibelbis, T. F. Kuech, R. J. Hamers, </w:t>
      </w:r>
      <w:r w:rsidRPr="00AA3D8E">
        <w:rPr>
          <w:i/>
          <w:iCs/>
          <w:lang w:val="en-GB"/>
        </w:rPr>
        <w:t>Journal of Power Sources</w:t>
      </w:r>
      <w:r w:rsidRPr="00AA3D8E">
        <w:rPr>
          <w:lang w:val="en-GB"/>
        </w:rPr>
        <w:t xml:space="preserve"> </w:t>
      </w:r>
      <w:r w:rsidRPr="00AA3D8E">
        <w:rPr>
          <w:b/>
          <w:bCs/>
          <w:lang w:val="en-GB"/>
        </w:rPr>
        <w:t>2018</w:t>
      </w:r>
      <w:r w:rsidRPr="00AA3D8E">
        <w:rPr>
          <w:lang w:val="en-GB"/>
        </w:rPr>
        <w:t xml:space="preserve">, </w:t>
      </w:r>
      <w:r w:rsidRPr="00AA3D8E">
        <w:rPr>
          <w:i/>
          <w:iCs/>
          <w:lang w:val="en-GB"/>
        </w:rPr>
        <w:t>373</w:t>
      </w:r>
      <w:r w:rsidRPr="00AA3D8E">
        <w:rPr>
          <w:lang w:val="en-GB"/>
        </w:rPr>
        <w:t>, 184–192.</w:t>
      </w:r>
    </w:p>
    <w:p w14:paraId="3EEC5B41" w14:textId="77777777" w:rsidR="004E6197" w:rsidRPr="00AA3D8E" w:rsidRDefault="004E6197" w:rsidP="004E6197">
      <w:pPr>
        <w:pStyle w:val="Literaturverzeichnis"/>
        <w:rPr>
          <w:lang w:val="en-GB"/>
        </w:rPr>
      </w:pPr>
      <w:r w:rsidRPr="00AA3D8E">
        <w:rPr>
          <w:lang w:val="en-GB"/>
        </w:rPr>
        <w:t>[14]</w:t>
      </w:r>
      <w:r w:rsidRPr="00AA3D8E">
        <w:rPr>
          <w:lang w:val="en-GB"/>
        </w:rPr>
        <w:tab/>
        <w:t xml:space="preserve">M. Nie, J. Demeaux, B. T. Young, D. R. Heskett, Y. Chen, A. Bose, J. C. Woicik, B. L. Lucht, </w:t>
      </w:r>
      <w:r w:rsidRPr="00AA3D8E">
        <w:rPr>
          <w:i/>
          <w:iCs/>
          <w:lang w:val="en-GB"/>
        </w:rPr>
        <w:t>Journal of The Electrochemical Society</w:t>
      </w:r>
      <w:r w:rsidRPr="00AA3D8E">
        <w:rPr>
          <w:lang w:val="en-GB"/>
        </w:rPr>
        <w:t xml:space="preserve"> </w:t>
      </w:r>
      <w:r w:rsidRPr="00AA3D8E">
        <w:rPr>
          <w:b/>
          <w:bCs/>
          <w:lang w:val="en-GB"/>
        </w:rPr>
        <w:t>2015</w:t>
      </w:r>
      <w:r w:rsidRPr="00AA3D8E">
        <w:rPr>
          <w:lang w:val="en-GB"/>
        </w:rPr>
        <w:t xml:space="preserve">, </w:t>
      </w:r>
      <w:r w:rsidRPr="00AA3D8E">
        <w:rPr>
          <w:i/>
          <w:iCs/>
          <w:lang w:val="en-GB"/>
        </w:rPr>
        <w:t>162</w:t>
      </w:r>
      <w:r w:rsidRPr="00AA3D8E">
        <w:rPr>
          <w:lang w:val="en-GB"/>
        </w:rPr>
        <w:t>, A7008–A7014.</w:t>
      </w:r>
    </w:p>
    <w:p w14:paraId="0C75A3FC" w14:textId="77777777" w:rsidR="004E6197" w:rsidRPr="00AA3D8E" w:rsidRDefault="004E6197" w:rsidP="004E6197">
      <w:pPr>
        <w:pStyle w:val="Literaturverzeichnis"/>
        <w:rPr>
          <w:lang w:val="en-GB"/>
        </w:rPr>
      </w:pPr>
      <w:r w:rsidRPr="00AA3D8E">
        <w:rPr>
          <w:lang w:val="en-GB"/>
        </w:rPr>
        <w:t>[15]</w:t>
      </w:r>
      <w:r w:rsidRPr="00AA3D8E">
        <w:rPr>
          <w:lang w:val="en-GB"/>
        </w:rPr>
        <w:tab/>
        <w:t xml:space="preserve">L. Martin, H. Martinez, M. Ulldemolins, B. Pecquenard, F. Le Cras, </w:t>
      </w:r>
      <w:r w:rsidRPr="00AA3D8E">
        <w:rPr>
          <w:i/>
          <w:iCs/>
          <w:lang w:val="en-GB"/>
        </w:rPr>
        <w:t>Solid State Ionics</w:t>
      </w:r>
      <w:r w:rsidRPr="00AA3D8E">
        <w:rPr>
          <w:lang w:val="en-GB"/>
        </w:rPr>
        <w:t xml:space="preserve"> </w:t>
      </w:r>
      <w:r w:rsidRPr="00AA3D8E">
        <w:rPr>
          <w:b/>
          <w:bCs/>
          <w:lang w:val="en-GB"/>
        </w:rPr>
        <w:t>2012</w:t>
      </w:r>
      <w:r w:rsidRPr="00AA3D8E">
        <w:rPr>
          <w:lang w:val="en-GB"/>
        </w:rPr>
        <w:t xml:space="preserve">, </w:t>
      </w:r>
      <w:r w:rsidRPr="00AA3D8E">
        <w:rPr>
          <w:i/>
          <w:iCs/>
          <w:lang w:val="en-GB"/>
        </w:rPr>
        <w:t>215</w:t>
      </w:r>
      <w:r w:rsidRPr="00AA3D8E">
        <w:rPr>
          <w:lang w:val="en-GB"/>
        </w:rPr>
        <w:t>, 36–44.</w:t>
      </w:r>
    </w:p>
    <w:p w14:paraId="1820A615" w14:textId="77777777" w:rsidR="004E6197" w:rsidRPr="00AA3D8E" w:rsidRDefault="004E6197" w:rsidP="004E6197">
      <w:pPr>
        <w:pStyle w:val="Literaturverzeichnis"/>
        <w:rPr>
          <w:lang w:val="en-GB"/>
        </w:rPr>
      </w:pPr>
      <w:r w:rsidRPr="00AA3D8E">
        <w:rPr>
          <w:lang w:val="en-GB"/>
        </w:rPr>
        <w:t>[16]</w:t>
      </w:r>
      <w:r w:rsidRPr="00AA3D8E">
        <w:rPr>
          <w:lang w:val="en-GB"/>
        </w:rPr>
        <w:tab/>
        <w:t xml:space="preserve">S. Hong, B. Hong, W. Song, Z. Qin, B. Duan, Y. Lai, F. Jiang, </w:t>
      </w:r>
      <w:r w:rsidRPr="00AA3D8E">
        <w:rPr>
          <w:i/>
          <w:iCs/>
          <w:lang w:val="en-GB"/>
        </w:rPr>
        <w:t>Journal of The Electrochemical Society</w:t>
      </w:r>
      <w:r w:rsidRPr="00AA3D8E">
        <w:rPr>
          <w:lang w:val="en-GB"/>
        </w:rPr>
        <w:t xml:space="preserve"> </w:t>
      </w:r>
      <w:r w:rsidRPr="00AA3D8E">
        <w:rPr>
          <w:b/>
          <w:bCs/>
          <w:lang w:val="en-GB"/>
        </w:rPr>
        <w:t>2018</w:t>
      </w:r>
      <w:r w:rsidRPr="00AA3D8E">
        <w:rPr>
          <w:lang w:val="en-GB"/>
        </w:rPr>
        <w:t xml:space="preserve">, </w:t>
      </w:r>
      <w:r w:rsidRPr="00AA3D8E">
        <w:rPr>
          <w:i/>
          <w:iCs/>
          <w:lang w:val="en-GB"/>
        </w:rPr>
        <w:t>165</w:t>
      </w:r>
      <w:r w:rsidRPr="00AA3D8E">
        <w:rPr>
          <w:lang w:val="en-GB"/>
        </w:rPr>
        <w:t>, A368–A370.</w:t>
      </w:r>
    </w:p>
    <w:p w14:paraId="37903B90" w14:textId="77777777" w:rsidR="004E6197" w:rsidRPr="00AA3D8E" w:rsidRDefault="004E6197" w:rsidP="004E6197">
      <w:pPr>
        <w:pStyle w:val="Literaturverzeichnis"/>
        <w:rPr>
          <w:lang w:val="en-GB"/>
        </w:rPr>
      </w:pPr>
      <w:r w:rsidRPr="00AA3D8E">
        <w:rPr>
          <w:lang w:val="en-GB"/>
        </w:rPr>
        <w:t>[17]</w:t>
      </w:r>
      <w:r w:rsidRPr="00AA3D8E">
        <w:rPr>
          <w:lang w:val="en-GB"/>
        </w:rPr>
        <w:tab/>
        <w:t xml:space="preserve">L. A. Dominey, V. R. Koch, T. J. Blakley, </w:t>
      </w:r>
      <w:r w:rsidRPr="00AA3D8E">
        <w:rPr>
          <w:i/>
          <w:iCs/>
          <w:lang w:val="en-GB"/>
        </w:rPr>
        <w:t>Electrochimica Acta</w:t>
      </w:r>
      <w:r w:rsidRPr="00AA3D8E">
        <w:rPr>
          <w:lang w:val="en-GB"/>
        </w:rPr>
        <w:t xml:space="preserve"> </w:t>
      </w:r>
      <w:r w:rsidRPr="00AA3D8E">
        <w:rPr>
          <w:b/>
          <w:bCs/>
          <w:lang w:val="en-GB"/>
        </w:rPr>
        <w:t>1992</w:t>
      </w:r>
      <w:r w:rsidRPr="00AA3D8E">
        <w:rPr>
          <w:lang w:val="en-GB"/>
        </w:rPr>
        <w:t xml:space="preserve">, </w:t>
      </w:r>
      <w:r w:rsidRPr="00AA3D8E">
        <w:rPr>
          <w:i/>
          <w:iCs/>
          <w:lang w:val="en-GB"/>
        </w:rPr>
        <w:t>37</w:t>
      </w:r>
      <w:r w:rsidRPr="00AA3D8E">
        <w:rPr>
          <w:lang w:val="en-GB"/>
        </w:rPr>
        <w:t>, 1551–1554.</w:t>
      </w:r>
    </w:p>
    <w:p w14:paraId="3349C52D" w14:textId="77777777" w:rsidR="004E6197" w:rsidRPr="00AA3D8E" w:rsidRDefault="004E6197" w:rsidP="004E6197">
      <w:pPr>
        <w:pStyle w:val="Literaturverzeichnis"/>
      </w:pPr>
      <w:r w:rsidRPr="00AA3D8E">
        <w:t>[18]</w:t>
      </w:r>
      <w:r w:rsidRPr="00AA3D8E">
        <w:tab/>
        <w:t xml:space="preserve">X. Fan, X. Ji, L. Chen, J. Chen, T. Deng, F. Han, J. Yue, N. Piao, R. Wang, X. Zhou, X. Xiao, L. Chen, C. Wang, </w:t>
      </w:r>
      <w:r w:rsidRPr="00AA3D8E">
        <w:rPr>
          <w:i/>
          <w:iCs/>
        </w:rPr>
        <w:t>Nature Energy</w:t>
      </w:r>
      <w:r w:rsidRPr="00AA3D8E">
        <w:t xml:space="preserve"> </w:t>
      </w:r>
      <w:r w:rsidRPr="00AA3D8E">
        <w:rPr>
          <w:b/>
          <w:bCs/>
        </w:rPr>
        <w:t>2019</w:t>
      </w:r>
      <w:r w:rsidRPr="00AA3D8E">
        <w:t xml:space="preserve">, </w:t>
      </w:r>
      <w:r w:rsidRPr="00AA3D8E">
        <w:rPr>
          <w:i/>
          <w:iCs/>
        </w:rPr>
        <w:t>4</w:t>
      </w:r>
      <w:r w:rsidRPr="00AA3D8E">
        <w:t>, 882–890.</w:t>
      </w:r>
    </w:p>
    <w:p w14:paraId="301E1C3A" w14:textId="77777777" w:rsidR="004E6197" w:rsidRPr="00AA3D8E" w:rsidRDefault="004E6197" w:rsidP="004E6197">
      <w:pPr>
        <w:pStyle w:val="Literaturverzeichnis"/>
        <w:rPr>
          <w:lang w:val="en-GB"/>
        </w:rPr>
      </w:pPr>
      <w:r w:rsidRPr="00AA3D8E">
        <w:rPr>
          <w:lang w:val="en-GB"/>
        </w:rPr>
        <w:t>[19]</w:t>
      </w:r>
      <w:r w:rsidRPr="00AA3D8E">
        <w:rPr>
          <w:lang w:val="en-GB"/>
        </w:rPr>
        <w:tab/>
        <w:t xml:space="preserve">K. Xu, </w:t>
      </w:r>
      <w:r w:rsidRPr="00AA3D8E">
        <w:rPr>
          <w:i/>
          <w:iCs/>
          <w:lang w:val="en-GB"/>
        </w:rPr>
        <w:t>Chem. Rev.</w:t>
      </w:r>
      <w:r w:rsidRPr="00AA3D8E">
        <w:rPr>
          <w:lang w:val="en-GB"/>
        </w:rPr>
        <w:t xml:space="preserve"> </w:t>
      </w:r>
      <w:r w:rsidRPr="00AA3D8E">
        <w:rPr>
          <w:b/>
          <w:bCs/>
          <w:lang w:val="en-GB"/>
        </w:rPr>
        <w:t>2014</w:t>
      </w:r>
      <w:r w:rsidRPr="00AA3D8E">
        <w:rPr>
          <w:lang w:val="en-GB"/>
        </w:rPr>
        <w:t xml:space="preserve">, </w:t>
      </w:r>
      <w:r w:rsidRPr="00AA3D8E">
        <w:rPr>
          <w:i/>
          <w:iCs/>
          <w:lang w:val="en-GB"/>
        </w:rPr>
        <w:t>114</w:t>
      </w:r>
      <w:r w:rsidRPr="00AA3D8E">
        <w:rPr>
          <w:lang w:val="en-GB"/>
        </w:rPr>
        <w:t>, 11503–11618.</w:t>
      </w:r>
    </w:p>
    <w:p w14:paraId="0E2D9E7C" w14:textId="77777777" w:rsidR="004E6197" w:rsidRPr="00AA3D8E" w:rsidRDefault="004E6197" w:rsidP="004E6197">
      <w:pPr>
        <w:pStyle w:val="Literaturverzeichnis"/>
        <w:rPr>
          <w:lang w:val="en-GB"/>
        </w:rPr>
      </w:pPr>
      <w:r w:rsidRPr="00AA3D8E">
        <w:rPr>
          <w:lang w:val="en-GB"/>
        </w:rPr>
        <w:t>[20]</w:t>
      </w:r>
      <w:r w:rsidRPr="00AA3D8E">
        <w:rPr>
          <w:lang w:val="en-GB"/>
        </w:rPr>
        <w:tab/>
        <w:t xml:space="preserve">L. Li, S. Zhou, H. Han, H. Li, J. Nie, M. Armand, Z. Zhou, X. Huang, </w:t>
      </w:r>
      <w:r w:rsidRPr="00AA3D8E">
        <w:rPr>
          <w:i/>
          <w:iCs/>
          <w:lang w:val="en-GB"/>
        </w:rPr>
        <w:t>Journal of The Electrochemical Society</w:t>
      </w:r>
      <w:r w:rsidRPr="00AA3D8E">
        <w:rPr>
          <w:lang w:val="en-GB"/>
        </w:rPr>
        <w:t xml:space="preserve"> </w:t>
      </w:r>
      <w:r w:rsidRPr="00AA3D8E">
        <w:rPr>
          <w:b/>
          <w:bCs/>
          <w:lang w:val="en-GB"/>
        </w:rPr>
        <w:t>2011</w:t>
      </w:r>
      <w:r w:rsidRPr="00AA3D8E">
        <w:rPr>
          <w:lang w:val="en-GB"/>
        </w:rPr>
        <w:t xml:space="preserve">, </w:t>
      </w:r>
      <w:r w:rsidRPr="00AA3D8E">
        <w:rPr>
          <w:i/>
          <w:iCs/>
          <w:lang w:val="en-GB"/>
        </w:rPr>
        <w:t>158</w:t>
      </w:r>
      <w:r w:rsidRPr="00AA3D8E">
        <w:rPr>
          <w:lang w:val="en-GB"/>
        </w:rPr>
        <w:t>, A74.</w:t>
      </w:r>
    </w:p>
    <w:p w14:paraId="0725C47B" w14:textId="77777777" w:rsidR="004E6197" w:rsidRPr="00AA3D8E" w:rsidRDefault="004E6197" w:rsidP="004E6197">
      <w:pPr>
        <w:pStyle w:val="Literaturverzeichnis"/>
        <w:rPr>
          <w:lang w:val="en-GB"/>
        </w:rPr>
      </w:pPr>
      <w:r w:rsidRPr="00AA3D8E">
        <w:rPr>
          <w:lang w:val="en-GB"/>
        </w:rPr>
        <w:t>[21]</w:t>
      </w:r>
      <w:r w:rsidRPr="00AA3D8E">
        <w:rPr>
          <w:lang w:val="en-GB"/>
        </w:rPr>
        <w:tab/>
        <w:t xml:space="preserve">M. Morita, T. Shibata, N. Yoshimoto, M. Ishikawa, </w:t>
      </w:r>
      <w:r w:rsidRPr="00AA3D8E">
        <w:rPr>
          <w:i/>
          <w:iCs/>
          <w:lang w:val="en-GB"/>
        </w:rPr>
        <w:t>Journal of Power Sources</w:t>
      </w:r>
      <w:r w:rsidRPr="00AA3D8E">
        <w:rPr>
          <w:lang w:val="en-GB"/>
        </w:rPr>
        <w:t xml:space="preserve"> </w:t>
      </w:r>
      <w:r w:rsidRPr="00AA3D8E">
        <w:rPr>
          <w:b/>
          <w:bCs/>
          <w:lang w:val="en-GB"/>
        </w:rPr>
        <w:t>2003</w:t>
      </w:r>
      <w:r w:rsidRPr="00AA3D8E">
        <w:rPr>
          <w:lang w:val="en-GB"/>
        </w:rPr>
        <w:t xml:space="preserve">, </w:t>
      </w:r>
      <w:r w:rsidRPr="00AA3D8E">
        <w:rPr>
          <w:i/>
          <w:iCs/>
          <w:lang w:val="en-GB"/>
        </w:rPr>
        <w:t>119–121</w:t>
      </w:r>
      <w:r w:rsidRPr="00AA3D8E">
        <w:rPr>
          <w:lang w:val="en-GB"/>
        </w:rPr>
        <w:t>, 784–788.</w:t>
      </w:r>
    </w:p>
    <w:p w14:paraId="4EEF5675" w14:textId="77777777" w:rsidR="004E6197" w:rsidRPr="00AA3D8E" w:rsidRDefault="004E6197" w:rsidP="004E6197">
      <w:pPr>
        <w:pStyle w:val="Literaturverzeichnis"/>
        <w:rPr>
          <w:lang w:val="en-GB"/>
        </w:rPr>
      </w:pPr>
      <w:r w:rsidRPr="00AA3D8E">
        <w:rPr>
          <w:lang w:val="en-GB"/>
        </w:rPr>
        <w:t>[22]</w:t>
      </w:r>
      <w:r w:rsidRPr="00AA3D8E">
        <w:rPr>
          <w:lang w:val="en-GB"/>
        </w:rPr>
        <w:tab/>
        <w:t xml:space="preserve">L. Qiao, U. Oteo, M. Martinez-Ibañez, A. Santiago, R. Cid, E. Sanchez-Diez, E. Lobato, L. Meabe, M. Armand, H. Zhang, </w:t>
      </w:r>
      <w:r w:rsidRPr="00AA3D8E">
        <w:rPr>
          <w:i/>
          <w:iCs/>
          <w:lang w:val="en-GB"/>
        </w:rPr>
        <w:t>Nature Materials</w:t>
      </w:r>
      <w:r w:rsidRPr="00AA3D8E">
        <w:rPr>
          <w:lang w:val="en-GB"/>
        </w:rPr>
        <w:t xml:space="preserve"> </w:t>
      </w:r>
      <w:r w:rsidRPr="00AA3D8E">
        <w:rPr>
          <w:b/>
          <w:bCs/>
          <w:lang w:val="en-GB"/>
        </w:rPr>
        <w:t>2022</w:t>
      </w:r>
      <w:r w:rsidRPr="00AA3D8E">
        <w:rPr>
          <w:lang w:val="en-GB"/>
        </w:rPr>
        <w:t xml:space="preserve">, </w:t>
      </w:r>
      <w:r w:rsidRPr="00AA3D8E">
        <w:rPr>
          <w:i/>
          <w:iCs/>
          <w:lang w:val="en-GB"/>
        </w:rPr>
        <w:t>21</w:t>
      </w:r>
      <w:r w:rsidRPr="00AA3D8E">
        <w:rPr>
          <w:lang w:val="en-GB"/>
        </w:rPr>
        <w:t>, 455–462.</w:t>
      </w:r>
    </w:p>
    <w:p w14:paraId="4ED4B40C" w14:textId="77777777" w:rsidR="004E6197" w:rsidRPr="00AA3D8E" w:rsidRDefault="004E6197" w:rsidP="004E6197">
      <w:pPr>
        <w:pStyle w:val="Literaturverzeichnis"/>
        <w:rPr>
          <w:lang w:val="en-GB"/>
        </w:rPr>
      </w:pPr>
      <w:r w:rsidRPr="00AA3D8E">
        <w:rPr>
          <w:lang w:val="en-GB"/>
        </w:rPr>
        <w:t>[23]</w:t>
      </w:r>
      <w:r w:rsidRPr="00AA3D8E">
        <w:rPr>
          <w:lang w:val="en-GB"/>
        </w:rPr>
        <w:tab/>
        <w:t xml:space="preserve">A. Santiago, J. Castillo, I. Garbayo, A. Saenz de Buruaga, J. A. Coca Clemente, L. Qiao, R. Cid Barreno, M. Martinez-Ibañez, M. Armand, H. Zhang, C. Li, </w:t>
      </w:r>
      <w:r w:rsidRPr="00AA3D8E">
        <w:rPr>
          <w:i/>
          <w:iCs/>
          <w:lang w:val="en-GB"/>
        </w:rPr>
        <w:t>ACS Applied Energy Materials</w:t>
      </w:r>
      <w:r w:rsidRPr="00AA3D8E">
        <w:rPr>
          <w:lang w:val="en-GB"/>
        </w:rPr>
        <w:t xml:space="preserve"> </w:t>
      </w:r>
      <w:r w:rsidRPr="00AA3D8E">
        <w:rPr>
          <w:b/>
          <w:bCs/>
          <w:lang w:val="en-GB"/>
        </w:rPr>
        <w:t>2021</w:t>
      </w:r>
      <w:r w:rsidRPr="00AA3D8E">
        <w:rPr>
          <w:lang w:val="en-GB"/>
        </w:rPr>
        <w:t xml:space="preserve">, </w:t>
      </w:r>
      <w:r w:rsidRPr="00AA3D8E">
        <w:rPr>
          <w:i/>
          <w:iCs/>
          <w:lang w:val="en-GB"/>
        </w:rPr>
        <w:t>4</w:t>
      </w:r>
      <w:r w:rsidRPr="00AA3D8E">
        <w:rPr>
          <w:lang w:val="en-GB"/>
        </w:rPr>
        <w:t>, 4459–4464.</w:t>
      </w:r>
    </w:p>
    <w:p w14:paraId="510C1FA1" w14:textId="77777777" w:rsidR="004E6197" w:rsidRPr="00AA3D8E" w:rsidRDefault="004E6197" w:rsidP="004E6197">
      <w:pPr>
        <w:pStyle w:val="Literaturverzeichnis"/>
        <w:rPr>
          <w:lang w:val="en-GB"/>
        </w:rPr>
      </w:pPr>
      <w:r w:rsidRPr="00AA3D8E">
        <w:rPr>
          <w:lang w:val="en-GB"/>
        </w:rPr>
        <w:lastRenderedPageBreak/>
        <w:t>[24]</w:t>
      </w:r>
      <w:r w:rsidRPr="00AA3D8E">
        <w:rPr>
          <w:lang w:val="en-GB"/>
        </w:rPr>
        <w:tab/>
        <w:t xml:space="preserve">H. Zhang, U. Oteo, X. Judez, G. G. Eshetu, M. Martinez-Ibañez, J. Carrasco, C. Li, M. Armand, </w:t>
      </w:r>
      <w:r w:rsidRPr="00AA3D8E">
        <w:rPr>
          <w:i/>
          <w:iCs/>
          <w:lang w:val="en-GB"/>
        </w:rPr>
        <w:t>Joule</w:t>
      </w:r>
      <w:r w:rsidRPr="00AA3D8E">
        <w:rPr>
          <w:lang w:val="en-GB"/>
        </w:rPr>
        <w:t xml:space="preserve"> </w:t>
      </w:r>
      <w:r w:rsidRPr="00AA3D8E">
        <w:rPr>
          <w:b/>
          <w:bCs/>
          <w:lang w:val="en-GB"/>
        </w:rPr>
        <w:t>2019</w:t>
      </w:r>
      <w:r w:rsidRPr="00AA3D8E">
        <w:rPr>
          <w:lang w:val="en-GB"/>
        </w:rPr>
        <w:t xml:space="preserve">, </w:t>
      </w:r>
      <w:r w:rsidRPr="00AA3D8E">
        <w:rPr>
          <w:i/>
          <w:iCs/>
          <w:lang w:val="en-GB"/>
        </w:rPr>
        <w:t>3</w:t>
      </w:r>
      <w:r w:rsidRPr="00AA3D8E">
        <w:rPr>
          <w:lang w:val="en-GB"/>
        </w:rPr>
        <w:t>, 1689–1702.</w:t>
      </w:r>
    </w:p>
    <w:p w14:paraId="59263336" w14:textId="77777777" w:rsidR="004E6197" w:rsidRPr="00AA3D8E" w:rsidRDefault="004E6197" w:rsidP="004E6197">
      <w:pPr>
        <w:pStyle w:val="Literaturverzeichnis"/>
        <w:rPr>
          <w:lang w:val="en-GB"/>
        </w:rPr>
      </w:pPr>
      <w:r w:rsidRPr="00AA3D8E">
        <w:rPr>
          <w:lang w:val="en-GB"/>
        </w:rPr>
        <w:t>[25]</w:t>
      </w:r>
      <w:r w:rsidRPr="00AA3D8E">
        <w:rPr>
          <w:lang w:val="en-GB"/>
        </w:rPr>
        <w:tab/>
        <w:t xml:space="preserve">J. Liu, T. Qian, N. Xu, M. Wang, J. Zhou, X. Shen, C. Yan, </w:t>
      </w:r>
      <w:r w:rsidRPr="00AA3D8E">
        <w:rPr>
          <w:i/>
          <w:iCs/>
          <w:lang w:val="en-GB"/>
        </w:rPr>
        <w:t>Energy Storage Materials</w:t>
      </w:r>
      <w:r w:rsidRPr="00AA3D8E">
        <w:rPr>
          <w:lang w:val="en-GB"/>
        </w:rPr>
        <w:t xml:space="preserve"> </w:t>
      </w:r>
      <w:r w:rsidRPr="00AA3D8E">
        <w:rPr>
          <w:b/>
          <w:bCs/>
          <w:lang w:val="en-GB"/>
        </w:rPr>
        <w:t>2020</w:t>
      </w:r>
      <w:r w:rsidRPr="00AA3D8E">
        <w:rPr>
          <w:lang w:val="en-GB"/>
        </w:rPr>
        <w:t xml:space="preserve">, </w:t>
      </w:r>
      <w:r w:rsidRPr="00AA3D8E">
        <w:rPr>
          <w:i/>
          <w:iCs/>
          <w:lang w:val="en-GB"/>
        </w:rPr>
        <w:t>24</w:t>
      </w:r>
      <w:r w:rsidRPr="00AA3D8E">
        <w:rPr>
          <w:lang w:val="en-GB"/>
        </w:rPr>
        <w:t>, 265–271.</w:t>
      </w:r>
    </w:p>
    <w:p w14:paraId="298782A6" w14:textId="77777777" w:rsidR="004E6197" w:rsidRPr="00AA3D8E" w:rsidRDefault="004E6197" w:rsidP="004E6197">
      <w:pPr>
        <w:pStyle w:val="Literaturverzeichnis"/>
        <w:rPr>
          <w:lang w:val="en-GB"/>
        </w:rPr>
      </w:pPr>
      <w:r w:rsidRPr="00AA3D8E">
        <w:rPr>
          <w:lang w:val="en-GB"/>
        </w:rPr>
        <w:t>[26]</w:t>
      </w:r>
      <w:r w:rsidRPr="00AA3D8E">
        <w:rPr>
          <w:lang w:val="en-GB"/>
        </w:rPr>
        <w:tab/>
        <w:t xml:space="preserve">X. Liu, T. Qian, J. Liu, M. Wang, H. Chen, C. Yan, </w:t>
      </w:r>
      <w:r w:rsidRPr="00AA3D8E">
        <w:rPr>
          <w:i/>
          <w:iCs/>
          <w:lang w:val="en-GB"/>
        </w:rPr>
        <w:t>Energy Storage Materials</w:t>
      </w:r>
      <w:r w:rsidRPr="00AA3D8E">
        <w:rPr>
          <w:lang w:val="en-GB"/>
        </w:rPr>
        <w:t xml:space="preserve"> </w:t>
      </w:r>
      <w:r w:rsidRPr="00AA3D8E">
        <w:rPr>
          <w:b/>
          <w:bCs/>
          <w:lang w:val="en-GB"/>
        </w:rPr>
        <w:t>2019</w:t>
      </w:r>
      <w:r w:rsidRPr="00AA3D8E">
        <w:rPr>
          <w:lang w:val="en-GB"/>
        </w:rPr>
        <w:t xml:space="preserve">, </w:t>
      </w:r>
      <w:r w:rsidRPr="00AA3D8E">
        <w:rPr>
          <w:i/>
          <w:iCs/>
          <w:lang w:val="en-GB"/>
        </w:rPr>
        <w:t>17</w:t>
      </w:r>
      <w:r w:rsidRPr="00AA3D8E">
        <w:rPr>
          <w:lang w:val="en-GB"/>
        </w:rPr>
        <w:t>, 260–265.</w:t>
      </w:r>
    </w:p>
    <w:p w14:paraId="4EABE096" w14:textId="77777777" w:rsidR="004E6197" w:rsidRPr="00AA3D8E" w:rsidRDefault="004E6197" w:rsidP="004E6197">
      <w:pPr>
        <w:pStyle w:val="Literaturverzeichnis"/>
        <w:rPr>
          <w:lang w:val="en-GB"/>
        </w:rPr>
      </w:pPr>
      <w:r w:rsidRPr="00AA3D8E">
        <w:rPr>
          <w:lang w:val="en-GB"/>
        </w:rPr>
        <w:t>[27]</w:t>
      </w:r>
      <w:r w:rsidRPr="00AA3D8E">
        <w:rPr>
          <w:lang w:val="en-GB"/>
        </w:rPr>
        <w:tab/>
        <w:t xml:space="preserve">V. Meunier, M. Leal De Souza, M. Morcrette, A. Grimaud, </w:t>
      </w:r>
      <w:r w:rsidRPr="00AA3D8E">
        <w:rPr>
          <w:i/>
          <w:iCs/>
          <w:lang w:val="en-GB"/>
        </w:rPr>
        <w:t>Joule</w:t>
      </w:r>
      <w:r w:rsidRPr="00AA3D8E">
        <w:rPr>
          <w:lang w:val="en-GB"/>
        </w:rPr>
        <w:t xml:space="preserve"> </w:t>
      </w:r>
      <w:r w:rsidRPr="00AA3D8E">
        <w:rPr>
          <w:b/>
          <w:bCs/>
          <w:lang w:val="en-GB"/>
        </w:rPr>
        <w:t>2023</w:t>
      </w:r>
      <w:r w:rsidRPr="00AA3D8E">
        <w:rPr>
          <w:lang w:val="en-GB"/>
        </w:rPr>
        <w:t xml:space="preserve">, </w:t>
      </w:r>
      <w:r w:rsidRPr="00AA3D8E">
        <w:rPr>
          <w:i/>
          <w:iCs/>
          <w:lang w:val="en-GB"/>
        </w:rPr>
        <w:t>7</w:t>
      </w:r>
      <w:r w:rsidRPr="00AA3D8E">
        <w:rPr>
          <w:lang w:val="en-GB"/>
        </w:rPr>
        <w:t>, 42–56.</w:t>
      </w:r>
    </w:p>
    <w:p w14:paraId="32D3C2DE" w14:textId="77777777" w:rsidR="004E6197" w:rsidRPr="00AA3D8E" w:rsidRDefault="004E6197" w:rsidP="004E6197">
      <w:pPr>
        <w:pStyle w:val="Literaturverzeichnis"/>
        <w:rPr>
          <w:lang w:val="en-GB"/>
        </w:rPr>
      </w:pPr>
      <w:r w:rsidRPr="00AA3D8E">
        <w:rPr>
          <w:lang w:val="en-GB"/>
        </w:rPr>
        <w:t>[28]</w:t>
      </w:r>
      <w:r w:rsidRPr="00AA3D8E">
        <w:rPr>
          <w:lang w:val="en-GB"/>
        </w:rPr>
        <w:tab/>
        <w:t xml:space="preserve">R. D. Deshpande, P. Ridgway, Y. Fu, W. Zhang, J. Cai, V. Battaglia, </w:t>
      </w:r>
      <w:r w:rsidRPr="00AA3D8E">
        <w:rPr>
          <w:i/>
          <w:iCs/>
          <w:lang w:val="en-GB"/>
        </w:rPr>
        <w:t>Journal of The Electrochemical Society</w:t>
      </w:r>
      <w:r w:rsidRPr="00AA3D8E">
        <w:rPr>
          <w:lang w:val="en-GB"/>
        </w:rPr>
        <w:t xml:space="preserve"> </w:t>
      </w:r>
      <w:r w:rsidRPr="00AA3D8E">
        <w:rPr>
          <w:b/>
          <w:bCs/>
          <w:lang w:val="en-GB"/>
        </w:rPr>
        <w:t>2015</w:t>
      </w:r>
      <w:r w:rsidRPr="00AA3D8E">
        <w:rPr>
          <w:lang w:val="en-GB"/>
        </w:rPr>
        <w:t xml:space="preserve">, </w:t>
      </w:r>
      <w:r w:rsidRPr="00AA3D8E">
        <w:rPr>
          <w:i/>
          <w:iCs/>
          <w:lang w:val="en-GB"/>
        </w:rPr>
        <w:t>162</w:t>
      </w:r>
      <w:r w:rsidRPr="00AA3D8E">
        <w:rPr>
          <w:lang w:val="en-GB"/>
        </w:rPr>
        <w:t>, A330–A338.</w:t>
      </w:r>
    </w:p>
    <w:p w14:paraId="00E79977" w14:textId="77777777" w:rsidR="004E6197" w:rsidRPr="00AA3D8E" w:rsidRDefault="004E6197" w:rsidP="004E6197">
      <w:pPr>
        <w:pStyle w:val="Literaturverzeichnis"/>
        <w:rPr>
          <w:lang w:val="en-GB"/>
        </w:rPr>
      </w:pPr>
      <w:r w:rsidRPr="00AA3D8E">
        <w:rPr>
          <w:lang w:val="en-GB"/>
        </w:rPr>
        <w:t>[29]</w:t>
      </w:r>
      <w:r w:rsidRPr="00AA3D8E">
        <w:rPr>
          <w:lang w:val="en-GB"/>
        </w:rPr>
        <w:tab/>
        <w:t xml:space="preserve">J. Xu, R. D. Deshpande, J. Pan, Y.-T. Cheng, V. S. Battaglia, </w:t>
      </w:r>
      <w:r w:rsidRPr="00AA3D8E">
        <w:rPr>
          <w:i/>
          <w:iCs/>
          <w:lang w:val="en-GB"/>
        </w:rPr>
        <w:t>Journal of The Electrochemical Society</w:t>
      </w:r>
      <w:r w:rsidRPr="00AA3D8E">
        <w:rPr>
          <w:lang w:val="en-GB"/>
        </w:rPr>
        <w:t xml:space="preserve"> </w:t>
      </w:r>
      <w:r w:rsidRPr="00AA3D8E">
        <w:rPr>
          <w:b/>
          <w:bCs/>
          <w:lang w:val="en-GB"/>
        </w:rPr>
        <w:t>2015</w:t>
      </w:r>
      <w:r w:rsidRPr="00AA3D8E">
        <w:rPr>
          <w:lang w:val="en-GB"/>
        </w:rPr>
        <w:t xml:space="preserve">, </w:t>
      </w:r>
      <w:r w:rsidRPr="00AA3D8E">
        <w:rPr>
          <w:i/>
          <w:iCs/>
          <w:lang w:val="en-GB"/>
        </w:rPr>
        <w:t>162</w:t>
      </w:r>
      <w:r w:rsidRPr="00AA3D8E">
        <w:rPr>
          <w:lang w:val="en-GB"/>
        </w:rPr>
        <w:t>, A2026–A2035.</w:t>
      </w:r>
    </w:p>
    <w:p w14:paraId="4FF72366" w14:textId="77777777" w:rsidR="004E6197" w:rsidRPr="00AA3D8E" w:rsidRDefault="004E6197" w:rsidP="004E6197">
      <w:pPr>
        <w:pStyle w:val="Literaturverzeichnis"/>
        <w:rPr>
          <w:lang w:val="en-GB"/>
        </w:rPr>
      </w:pPr>
      <w:r w:rsidRPr="00AA3D8E">
        <w:rPr>
          <w:lang w:val="en-GB"/>
        </w:rPr>
        <w:t>[30]</w:t>
      </w:r>
      <w:r w:rsidRPr="00AA3D8E">
        <w:rPr>
          <w:lang w:val="en-GB"/>
        </w:rPr>
        <w:tab/>
        <w:t xml:space="preserve">H. M. Dahn, A. J. Smith, J. C. Burns, D. A. Stevens, J. R. Dahn, </w:t>
      </w:r>
      <w:r w:rsidRPr="00AA3D8E">
        <w:rPr>
          <w:i/>
          <w:iCs/>
          <w:lang w:val="en-GB"/>
        </w:rPr>
        <w:t>Journal of The Electrochemical Society</w:t>
      </w:r>
      <w:r w:rsidRPr="00AA3D8E">
        <w:rPr>
          <w:lang w:val="en-GB"/>
        </w:rPr>
        <w:t xml:space="preserve"> </w:t>
      </w:r>
      <w:r w:rsidRPr="00AA3D8E">
        <w:rPr>
          <w:b/>
          <w:bCs/>
          <w:lang w:val="en-GB"/>
        </w:rPr>
        <w:t>2012</w:t>
      </w:r>
      <w:r w:rsidRPr="00AA3D8E">
        <w:rPr>
          <w:lang w:val="en-GB"/>
        </w:rPr>
        <w:t xml:space="preserve">, </w:t>
      </w:r>
      <w:r w:rsidRPr="00AA3D8E">
        <w:rPr>
          <w:i/>
          <w:iCs/>
          <w:lang w:val="en-GB"/>
        </w:rPr>
        <w:t>159</w:t>
      </w:r>
      <w:r w:rsidRPr="00AA3D8E">
        <w:rPr>
          <w:lang w:val="en-GB"/>
        </w:rPr>
        <w:t>, A1405–A1409.</w:t>
      </w:r>
    </w:p>
    <w:p w14:paraId="5715F099" w14:textId="77777777" w:rsidR="004E6197" w:rsidRPr="00AA3D8E" w:rsidRDefault="004E6197" w:rsidP="004E6197">
      <w:pPr>
        <w:pStyle w:val="Literaturverzeichnis"/>
        <w:rPr>
          <w:lang w:val="en-GB"/>
        </w:rPr>
      </w:pPr>
      <w:r w:rsidRPr="00AA3D8E">
        <w:rPr>
          <w:lang w:val="en-GB"/>
        </w:rPr>
        <w:t>[31]</w:t>
      </w:r>
      <w:r w:rsidRPr="00AA3D8E">
        <w:rPr>
          <w:lang w:val="en-GB"/>
        </w:rPr>
        <w:tab/>
        <w:t xml:space="preserve">I. Bloom, A. N. Jansen, D. P. Abraham, J. Knuth, S. A. Jones, V. S. Battaglia, G. L. Henriksen, </w:t>
      </w:r>
      <w:r w:rsidRPr="00AA3D8E">
        <w:rPr>
          <w:i/>
          <w:iCs/>
          <w:lang w:val="en-GB"/>
        </w:rPr>
        <w:t>Journal of Power Sources</w:t>
      </w:r>
      <w:r w:rsidRPr="00AA3D8E">
        <w:rPr>
          <w:lang w:val="en-GB"/>
        </w:rPr>
        <w:t xml:space="preserve"> </w:t>
      </w:r>
      <w:r w:rsidRPr="00AA3D8E">
        <w:rPr>
          <w:b/>
          <w:bCs/>
          <w:lang w:val="en-GB"/>
        </w:rPr>
        <w:t>2005</w:t>
      </w:r>
      <w:r w:rsidRPr="00AA3D8E">
        <w:rPr>
          <w:lang w:val="en-GB"/>
        </w:rPr>
        <w:t xml:space="preserve">, </w:t>
      </w:r>
      <w:r w:rsidRPr="00AA3D8E">
        <w:rPr>
          <w:i/>
          <w:iCs/>
          <w:lang w:val="en-GB"/>
        </w:rPr>
        <w:t>139</w:t>
      </w:r>
      <w:r w:rsidRPr="00AA3D8E">
        <w:rPr>
          <w:lang w:val="en-GB"/>
        </w:rPr>
        <w:t>, 295–303.</w:t>
      </w:r>
    </w:p>
    <w:p w14:paraId="7FBBFC23" w14:textId="77777777" w:rsidR="004E6197" w:rsidRPr="00AA3D8E" w:rsidRDefault="004E6197" w:rsidP="004E6197">
      <w:pPr>
        <w:pStyle w:val="Literaturverzeichnis"/>
        <w:rPr>
          <w:lang w:val="en-GB"/>
        </w:rPr>
      </w:pPr>
      <w:r w:rsidRPr="00AA3D8E">
        <w:rPr>
          <w:lang w:val="en-GB"/>
        </w:rPr>
        <w:t>[32]</w:t>
      </w:r>
      <w:r w:rsidRPr="00AA3D8E">
        <w:rPr>
          <w:lang w:val="en-GB"/>
        </w:rPr>
        <w:tab/>
        <w:t xml:space="preserve">H. Kato, Y. Kobayashi, H. Miyashiro, </w:t>
      </w:r>
      <w:r w:rsidRPr="00AA3D8E">
        <w:rPr>
          <w:i/>
          <w:iCs/>
          <w:lang w:val="en-GB"/>
        </w:rPr>
        <w:t>Journal of Power Sources</w:t>
      </w:r>
      <w:r w:rsidRPr="00AA3D8E">
        <w:rPr>
          <w:lang w:val="en-GB"/>
        </w:rPr>
        <w:t xml:space="preserve"> </w:t>
      </w:r>
      <w:r w:rsidRPr="00AA3D8E">
        <w:rPr>
          <w:b/>
          <w:bCs/>
          <w:lang w:val="en-GB"/>
        </w:rPr>
        <w:t>2018</w:t>
      </w:r>
      <w:r w:rsidRPr="00AA3D8E">
        <w:rPr>
          <w:lang w:val="en-GB"/>
        </w:rPr>
        <w:t xml:space="preserve">, </w:t>
      </w:r>
      <w:r w:rsidRPr="00AA3D8E">
        <w:rPr>
          <w:i/>
          <w:iCs/>
          <w:lang w:val="en-GB"/>
        </w:rPr>
        <w:t>398</w:t>
      </w:r>
      <w:r w:rsidRPr="00AA3D8E">
        <w:rPr>
          <w:lang w:val="en-GB"/>
        </w:rPr>
        <w:t>, 49–54.</w:t>
      </w:r>
    </w:p>
    <w:p w14:paraId="69C4D3C2" w14:textId="77777777" w:rsidR="004E6197" w:rsidRPr="00AA3D8E" w:rsidRDefault="004E6197" w:rsidP="004E6197">
      <w:pPr>
        <w:pStyle w:val="Literaturverzeichnis"/>
        <w:rPr>
          <w:lang w:val="en-GB"/>
        </w:rPr>
      </w:pPr>
      <w:r w:rsidRPr="00AA3D8E">
        <w:rPr>
          <w:lang w:val="en-GB"/>
        </w:rPr>
        <w:t>[33]</w:t>
      </w:r>
      <w:r w:rsidRPr="00AA3D8E">
        <w:rPr>
          <w:lang w:val="en-GB"/>
        </w:rPr>
        <w:tab/>
        <w:t xml:space="preserve">J. Li, L. E. Downie, L. Ma, W. Qiu, J. R. Dahn, </w:t>
      </w:r>
      <w:r w:rsidRPr="00AA3D8E">
        <w:rPr>
          <w:i/>
          <w:iCs/>
          <w:lang w:val="en-GB"/>
        </w:rPr>
        <w:t>Journal of The Electrochemical Society</w:t>
      </w:r>
      <w:r w:rsidRPr="00AA3D8E">
        <w:rPr>
          <w:lang w:val="en-GB"/>
        </w:rPr>
        <w:t xml:space="preserve"> </w:t>
      </w:r>
      <w:r w:rsidRPr="00AA3D8E">
        <w:rPr>
          <w:b/>
          <w:bCs/>
          <w:lang w:val="en-GB"/>
        </w:rPr>
        <w:t>2015</w:t>
      </w:r>
      <w:r w:rsidRPr="00AA3D8E">
        <w:rPr>
          <w:lang w:val="en-GB"/>
        </w:rPr>
        <w:t xml:space="preserve">, </w:t>
      </w:r>
      <w:r w:rsidRPr="00AA3D8E">
        <w:rPr>
          <w:i/>
          <w:iCs/>
          <w:lang w:val="en-GB"/>
        </w:rPr>
        <w:t>162</w:t>
      </w:r>
      <w:r w:rsidRPr="00AA3D8E">
        <w:rPr>
          <w:lang w:val="en-GB"/>
        </w:rPr>
        <w:t>, A1401–A1408.</w:t>
      </w:r>
    </w:p>
    <w:p w14:paraId="3EFC9BDC" w14:textId="77777777" w:rsidR="004E6197" w:rsidRPr="00AA3D8E" w:rsidRDefault="004E6197" w:rsidP="004E6197">
      <w:pPr>
        <w:pStyle w:val="Literaturverzeichnis"/>
        <w:rPr>
          <w:lang w:val="en-GB"/>
        </w:rPr>
      </w:pPr>
      <w:r w:rsidRPr="00AA3D8E">
        <w:rPr>
          <w:lang w:val="en-GB"/>
        </w:rPr>
        <w:t>[34]</w:t>
      </w:r>
      <w:r w:rsidRPr="00AA3D8E">
        <w:rPr>
          <w:lang w:val="en-GB"/>
        </w:rPr>
        <w:tab/>
        <w:t xml:space="preserve">W. M. Dose, J. K. Morzy, A. Mahadevegowda, C. Ducati, C. P. Grey, M. F. L. De Volder, </w:t>
      </w:r>
      <w:r w:rsidRPr="00AA3D8E">
        <w:rPr>
          <w:i/>
          <w:iCs/>
          <w:lang w:val="en-GB"/>
        </w:rPr>
        <w:t>Journal of Materials Chemistry A</w:t>
      </w:r>
      <w:r w:rsidRPr="00AA3D8E">
        <w:rPr>
          <w:lang w:val="en-GB"/>
        </w:rPr>
        <w:t xml:space="preserve"> </w:t>
      </w:r>
      <w:r w:rsidRPr="00AA3D8E">
        <w:rPr>
          <w:b/>
          <w:bCs/>
          <w:lang w:val="en-GB"/>
        </w:rPr>
        <w:t>2021</w:t>
      </w:r>
      <w:r w:rsidRPr="00AA3D8E">
        <w:rPr>
          <w:lang w:val="en-GB"/>
        </w:rPr>
        <w:t xml:space="preserve">, </w:t>
      </w:r>
      <w:r w:rsidRPr="00AA3D8E">
        <w:rPr>
          <w:i/>
          <w:iCs/>
          <w:lang w:val="en-GB"/>
        </w:rPr>
        <w:t>9</w:t>
      </w:r>
      <w:r w:rsidRPr="00AA3D8E">
        <w:rPr>
          <w:lang w:val="en-GB"/>
        </w:rPr>
        <w:t>, 23582–23596.</w:t>
      </w:r>
    </w:p>
    <w:p w14:paraId="7BF40D5A" w14:textId="77777777" w:rsidR="004E6197" w:rsidRPr="00AA3D8E" w:rsidRDefault="004E6197" w:rsidP="004E6197">
      <w:pPr>
        <w:pStyle w:val="Literaturverzeichnis"/>
        <w:rPr>
          <w:lang w:val="en-GB"/>
        </w:rPr>
      </w:pPr>
      <w:r w:rsidRPr="00AA3D8E">
        <w:rPr>
          <w:lang w:val="en-GB"/>
        </w:rPr>
        <w:t>[35]</w:t>
      </w:r>
      <w:r w:rsidRPr="00AA3D8E">
        <w:rPr>
          <w:lang w:val="en-GB"/>
        </w:rPr>
        <w:tab/>
        <w:t xml:space="preserve">J. Zhu, W. Xu, M. Knapp, M. S. Dewi Darma, L. Mereacre, P. Su, W. Hua, X. Liu-Théato, H. Dai, X. Wei, H. Ehrenberg, </w:t>
      </w:r>
      <w:r w:rsidRPr="00AA3D8E">
        <w:rPr>
          <w:i/>
          <w:iCs/>
          <w:lang w:val="en-GB"/>
        </w:rPr>
        <w:t>Cell Reports Physical Science</w:t>
      </w:r>
      <w:r w:rsidRPr="00AA3D8E">
        <w:rPr>
          <w:lang w:val="en-GB"/>
        </w:rPr>
        <w:t xml:space="preserve"> </w:t>
      </w:r>
      <w:r w:rsidRPr="00AA3D8E">
        <w:rPr>
          <w:b/>
          <w:bCs/>
          <w:lang w:val="en-GB"/>
        </w:rPr>
        <w:t>2023</w:t>
      </w:r>
      <w:r w:rsidRPr="00AA3D8E">
        <w:rPr>
          <w:lang w:val="en-GB"/>
        </w:rPr>
        <w:t xml:space="preserve">, </w:t>
      </w:r>
      <w:r w:rsidRPr="00AA3D8E">
        <w:rPr>
          <w:i/>
          <w:iCs/>
          <w:lang w:val="en-GB"/>
        </w:rPr>
        <w:t>4</w:t>
      </w:r>
      <w:r w:rsidRPr="00AA3D8E">
        <w:rPr>
          <w:lang w:val="en-GB"/>
        </w:rPr>
        <w:t>, 101464.</w:t>
      </w:r>
    </w:p>
    <w:p w14:paraId="5CB12C01" w14:textId="77777777" w:rsidR="004E6197" w:rsidRPr="00AA3D8E" w:rsidRDefault="004E6197" w:rsidP="004E6197">
      <w:pPr>
        <w:pStyle w:val="Literaturverzeichnis"/>
        <w:rPr>
          <w:lang w:val="en-GB"/>
        </w:rPr>
      </w:pPr>
      <w:r w:rsidRPr="00AA3D8E">
        <w:rPr>
          <w:lang w:val="en-GB"/>
        </w:rPr>
        <w:t>[36]</w:t>
      </w:r>
      <w:r w:rsidRPr="00AA3D8E">
        <w:rPr>
          <w:lang w:val="en-GB"/>
        </w:rPr>
        <w:tab/>
        <w:t xml:space="preserve">J. Wang, J. Purewal, P. Liu, J. Hicks-Garner, S. Soukazian, E. Sherman, A. Sorenson, L. Vu, H. Tataria, M. W. Verbrugge, </w:t>
      </w:r>
      <w:r w:rsidRPr="00AA3D8E">
        <w:rPr>
          <w:i/>
          <w:iCs/>
          <w:lang w:val="en-GB"/>
        </w:rPr>
        <w:t>Journal of Power Sources</w:t>
      </w:r>
      <w:r w:rsidRPr="00AA3D8E">
        <w:rPr>
          <w:lang w:val="en-GB"/>
        </w:rPr>
        <w:t xml:space="preserve"> </w:t>
      </w:r>
      <w:r w:rsidRPr="00AA3D8E">
        <w:rPr>
          <w:b/>
          <w:bCs/>
          <w:lang w:val="en-GB"/>
        </w:rPr>
        <w:t>2014</w:t>
      </w:r>
      <w:r w:rsidRPr="00AA3D8E">
        <w:rPr>
          <w:lang w:val="en-GB"/>
        </w:rPr>
        <w:t xml:space="preserve">, </w:t>
      </w:r>
      <w:r w:rsidRPr="00AA3D8E">
        <w:rPr>
          <w:i/>
          <w:iCs/>
          <w:lang w:val="en-GB"/>
        </w:rPr>
        <w:t>269</w:t>
      </w:r>
      <w:r w:rsidRPr="00AA3D8E">
        <w:rPr>
          <w:lang w:val="en-GB"/>
        </w:rPr>
        <w:t>, 937–948.</w:t>
      </w:r>
    </w:p>
    <w:p w14:paraId="13F21B60" w14:textId="77777777" w:rsidR="004E6197" w:rsidRPr="00AA3D8E" w:rsidRDefault="004E6197" w:rsidP="004E6197">
      <w:pPr>
        <w:pStyle w:val="Literaturverzeichnis"/>
        <w:rPr>
          <w:lang w:val="en-GB"/>
        </w:rPr>
      </w:pPr>
      <w:r w:rsidRPr="00AA3D8E">
        <w:rPr>
          <w:lang w:val="en-GB"/>
        </w:rPr>
        <w:t>[37]</w:t>
      </w:r>
      <w:r w:rsidRPr="00AA3D8E">
        <w:rPr>
          <w:lang w:val="en-GB"/>
        </w:rPr>
        <w:tab/>
        <w:t xml:space="preserve">J. Zhu, M. S. Dewi Darma, M. Knapp, D. R. Sørensen, M. Heere, Q. Fang, X. Wang, H. Dai, L. Mereacre, A. Senyshyn, X. Wei, H. Ehrenberg, </w:t>
      </w:r>
      <w:r w:rsidRPr="00AA3D8E">
        <w:rPr>
          <w:i/>
          <w:iCs/>
          <w:lang w:val="en-GB"/>
        </w:rPr>
        <w:t>Journal of Power Sources</w:t>
      </w:r>
      <w:r w:rsidRPr="00AA3D8E">
        <w:rPr>
          <w:lang w:val="en-GB"/>
        </w:rPr>
        <w:t xml:space="preserve"> </w:t>
      </w:r>
      <w:r w:rsidRPr="00AA3D8E">
        <w:rPr>
          <w:b/>
          <w:bCs/>
          <w:lang w:val="en-GB"/>
        </w:rPr>
        <w:t>2020</w:t>
      </w:r>
      <w:r w:rsidRPr="00AA3D8E">
        <w:rPr>
          <w:lang w:val="en-GB"/>
        </w:rPr>
        <w:t xml:space="preserve">, </w:t>
      </w:r>
      <w:r w:rsidRPr="00AA3D8E">
        <w:rPr>
          <w:i/>
          <w:iCs/>
          <w:lang w:val="en-GB"/>
        </w:rPr>
        <w:t>448</w:t>
      </w:r>
      <w:r w:rsidRPr="00AA3D8E">
        <w:rPr>
          <w:lang w:val="en-GB"/>
        </w:rPr>
        <w:t>, 227575.</w:t>
      </w:r>
    </w:p>
    <w:p w14:paraId="4A10F2C3" w14:textId="77777777" w:rsidR="004E6197" w:rsidRPr="00AA3D8E" w:rsidRDefault="004E6197" w:rsidP="004E6197">
      <w:pPr>
        <w:pStyle w:val="Literaturverzeichnis"/>
        <w:rPr>
          <w:lang w:val="en-GB"/>
        </w:rPr>
      </w:pPr>
      <w:r w:rsidRPr="00AA3D8E">
        <w:rPr>
          <w:lang w:val="en-GB"/>
        </w:rPr>
        <w:t>[38]</w:t>
      </w:r>
      <w:r w:rsidRPr="00AA3D8E">
        <w:rPr>
          <w:lang w:val="en-GB"/>
        </w:rPr>
        <w:tab/>
        <w:t xml:space="preserve">E. Björklund, C. Xu, W. M. Dose, C. G. Sole, P. K. Thakur, T.-L. Lee, M. F. L. De Volder, C. P. Grey, R. S. Weatherup, </w:t>
      </w:r>
      <w:r w:rsidRPr="00AA3D8E">
        <w:rPr>
          <w:i/>
          <w:iCs/>
          <w:lang w:val="en-GB"/>
        </w:rPr>
        <w:t>Chemistry of Materials</w:t>
      </w:r>
      <w:r w:rsidRPr="00AA3D8E">
        <w:rPr>
          <w:lang w:val="en-GB"/>
        </w:rPr>
        <w:t xml:space="preserve"> </w:t>
      </w:r>
      <w:r w:rsidRPr="00AA3D8E">
        <w:rPr>
          <w:b/>
          <w:bCs/>
          <w:lang w:val="en-GB"/>
        </w:rPr>
        <w:t>2022</w:t>
      </w:r>
      <w:r w:rsidRPr="00AA3D8E">
        <w:rPr>
          <w:lang w:val="en-GB"/>
        </w:rPr>
        <w:t xml:space="preserve">, </w:t>
      </w:r>
      <w:r w:rsidRPr="00AA3D8E">
        <w:rPr>
          <w:i/>
          <w:iCs/>
          <w:lang w:val="en-GB"/>
        </w:rPr>
        <w:t>34</w:t>
      </w:r>
      <w:r w:rsidRPr="00AA3D8E">
        <w:rPr>
          <w:lang w:val="en-GB"/>
        </w:rPr>
        <w:t>, 2034–2048.</w:t>
      </w:r>
    </w:p>
    <w:p w14:paraId="073E0839" w14:textId="77777777" w:rsidR="004E6197" w:rsidRPr="00AA3D8E" w:rsidRDefault="004E6197" w:rsidP="004E6197">
      <w:pPr>
        <w:pStyle w:val="Literaturverzeichnis"/>
        <w:rPr>
          <w:lang w:val="en-GB"/>
        </w:rPr>
      </w:pPr>
      <w:r w:rsidRPr="00AA3D8E">
        <w:rPr>
          <w:lang w:val="en-GB"/>
        </w:rPr>
        <w:t>[39]</w:t>
      </w:r>
      <w:r w:rsidRPr="00AA3D8E">
        <w:rPr>
          <w:lang w:val="en-GB"/>
        </w:rPr>
        <w:tab/>
        <w:t xml:space="preserve">O. C. Harris, S. E. Lee, C. Lees, M. Tang, </w:t>
      </w:r>
      <w:r w:rsidRPr="00AA3D8E">
        <w:rPr>
          <w:i/>
          <w:iCs/>
          <w:lang w:val="en-GB"/>
        </w:rPr>
        <w:t>Journal of Physics: Energy</w:t>
      </w:r>
      <w:r w:rsidRPr="00AA3D8E">
        <w:rPr>
          <w:lang w:val="en-GB"/>
        </w:rPr>
        <w:t xml:space="preserve"> </w:t>
      </w:r>
      <w:r w:rsidRPr="00AA3D8E">
        <w:rPr>
          <w:b/>
          <w:bCs/>
          <w:lang w:val="en-GB"/>
        </w:rPr>
        <w:t>2020</w:t>
      </w:r>
      <w:r w:rsidRPr="00AA3D8E">
        <w:rPr>
          <w:lang w:val="en-GB"/>
        </w:rPr>
        <w:t xml:space="preserve">, </w:t>
      </w:r>
      <w:r w:rsidRPr="00AA3D8E">
        <w:rPr>
          <w:i/>
          <w:iCs/>
          <w:lang w:val="en-GB"/>
        </w:rPr>
        <w:t>2</w:t>
      </w:r>
      <w:r w:rsidRPr="00AA3D8E">
        <w:rPr>
          <w:lang w:val="en-GB"/>
        </w:rPr>
        <w:t>, 032002.</w:t>
      </w:r>
    </w:p>
    <w:p w14:paraId="71CE1CF7" w14:textId="77777777" w:rsidR="004E6197" w:rsidRPr="00AA3D8E" w:rsidRDefault="004E6197" w:rsidP="004E6197">
      <w:pPr>
        <w:pStyle w:val="Literaturverzeichnis"/>
        <w:rPr>
          <w:lang w:val="en-GB"/>
        </w:rPr>
      </w:pPr>
      <w:r w:rsidRPr="00AA3D8E">
        <w:rPr>
          <w:lang w:val="en-GB"/>
        </w:rPr>
        <w:t>[40]</w:t>
      </w:r>
      <w:r w:rsidRPr="00AA3D8E">
        <w:rPr>
          <w:lang w:val="en-GB"/>
        </w:rPr>
        <w:tab/>
        <w:t xml:space="preserve">R. Jung, M. Metzger, F. Maglia, C. Stinner, H. A. Gasteiger, </w:t>
      </w:r>
      <w:r w:rsidRPr="00AA3D8E">
        <w:rPr>
          <w:i/>
          <w:iCs/>
          <w:lang w:val="en-GB"/>
        </w:rPr>
        <w:t>Journal of The Electrochemical Society</w:t>
      </w:r>
      <w:r w:rsidRPr="00AA3D8E">
        <w:rPr>
          <w:lang w:val="en-GB"/>
        </w:rPr>
        <w:t xml:space="preserve"> </w:t>
      </w:r>
      <w:r w:rsidRPr="00AA3D8E">
        <w:rPr>
          <w:b/>
          <w:bCs/>
          <w:lang w:val="en-GB"/>
        </w:rPr>
        <w:t>2017</w:t>
      </w:r>
      <w:r w:rsidRPr="00AA3D8E">
        <w:rPr>
          <w:lang w:val="en-GB"/>
        </w:rPr>
        <w:t xml:space="preserve">, </w:t>
      </w:r>
      <w:r w:rsidRPr="00AA3D8E">
        <w:rPr>
          <w:i/>
          <w:iCs/>
          <w:lang w:val="en-GB"/>
        </w:rPr>
        <w:t>164</w:t>
      </w:r>
      <w:r w:rsidRPr="00AA3D8E">
        <w:rPr>
          <w:lang w:val="en-GB"/>
        </w:rPr>
        <w:t>, A1361–A1377.</w:t>
      </w:r>
    </w:p>
    <w:p w14:paraId="0B3A1AA8" w14:textId="77777777" w:rsidR="004E6197" w:rsidRPr="00AA3D8E" w:rsidRDefault="004E6197" w:rsidP="004E6197">
      <w:pPr>
        <w:pStyle w:val="Literaturverzeichnis"/>
        <w:rPr>
          <w:lang w:val="en-GB"/>
        </w:rPr>
      </w:pPr>
      <w:r w:rsidRPr="00AA3D8E">
        <w:rPr>
          <w:lang w:val="en-GB"/>
        </w:rPr>
        <w:t>[41]</w:t>
      </w:r>
      <w:r w:rsidRPr="00AA3D8E">
        <w:rPr>
          <w:lang w:val="en-GB"/>
        </w:rPr>
        <w:tab/>
        <w:t xml:space="preserve">R. Petibon, C. P. Aiken, N. N. Sinha, J. C. Burns, H. Ye, C. M. VanElzen, G. Jain, S. Trussler, J. R. Dahn, </w:t>
      </w:r>
      <w:r w:rsidRPr="00AA3D8E">
        <w:rPr>
          <w:i/>
          <w:iCs/>
          <w:lang w:val="en-GB"/>
        </w:rPr>
        <w:t>Journal of The Electrochemical Society</w:t>
      </w:r>
      <w:r w:rsidRPr="00AA3D8E">
        <w:rPr>
          <w:lang w:val="en-GB"/>
        </w:rPr>
        <w:t xml:space="preserve"> </w:t>
      </w:r>
      <w:r w:rsidRPr="00AA3D8E">
        <w:rPr>
          <w:b/>
          <w:bCs/>
          <w:lang w:val="en-GB"/>
        </w:rPr>
        <w:t>2013</w:t>
      </w:r>
      <w:r w:rsidRPr="00AA3D8E">
        <w:rPr>
          <w:lang w:val="en-GB"/>
        </w:rPr>
        <w:t xml:space="preserve">, </w:t>
      </w:r>
      <w:r w:rsidRPr="00AA3D8E">
        <w:rPr>
          <w:i/>
          <w:iCs/>
          <w:lang w:val="en-GB"/>
        </w:rPr>
        <w:t>160</w:t>
      </w:r>
      <w:r w:rsidRPr="00AA3D8E">
        <w:rPr>
          <w:lang w:val="en-GB"/>
        </w:rPr>
        <w:t>, A117–A124.</w:t>
      </w:r>
    </w:p>
    <w:p w14:paraId="4F1D5A4D" w14:textId="77777777" w:rsidR="004E6197" w:rsidRPr="00AA3D8E" w:rsidRDefault="004E6197" w:rsidP="004E6197">
      <w:pPr>
        <w:pStyle w:val="Literaturverzeichnis"/>
      </w:pPr>
      <w:r w:rsidRPr="00AA3D8E">
        <w:t>[42]</w:t>
      </w:r>
      <w:r w:rsidRPr="00AA3D8E">
        <w:tab/>
        <w:t xml:space="preserve">S. Solchenbach, X. Huang, D. Pritzl, J. Landesfeind, H. A. Gasteiger, </w:t>
      </w:r>
      <w:r w:rsidRPr="00AA3D8E">
        <w:rPr>
          <w:i/>
          <w:iCs/>
        </w:rPr>
        <w:t>J. Electrochem. Soc.</w:t>
      </w:r>
      <w:r w:rsidRPr="00AA3D8E">
        <w:t xml:space="preserve"> </w:t>
      </w:r>
      <w:r w:rsidRPr="00AA3D8E">
        <w:rPr>
          <w:b/>
          <w:bCs/>
        </w:rPr>
        <w:t>2021</w:t>
      </w:r>
      <w:r w:rsidRPr="00AA3D8E">
        <w:t xml:space="preserve">, </w:t>
      </w:r>
      <w:r w:rsidRPr="00AA3D8E">
        <w:rPr>
          <w:i/>
          <w:iCs/>
        </w:rPr>
        <w:t>168</w:t>
      </w:r>
      <w:r w:rsidRPr="00AA3D8E">
        <w:t>, 110503.</w:t>
      </w:r>
    </w:p>
    <w:p w14:paraId="341E0973" w14:textId="77777777" w:rsidR="004E6197" w:rsidRPr="00AA3D8E" w:rsidRDefault="004E6197" w:rsidP="004E6197">
      <w:pPr>
        <w:pStyle w:val="Literaturverzeichnis"/>
      </w:pPr>
      <w:r w:rsidRPr="00AA3D8E">
        <w:t>[43]</w:t>
      </w:r>
      <w:r w:rsidRPr="00AA3D8E">
        <w:tab/>
        <w:t xml:space="preserve">M. Gaberscek, J. Moskon, B. Erjavec, R. Dominko, J. Jamnik, </w:t>
      </w:r>
      <w:r w:rsidRPr="00AA3D8E">
        <w:rPr>
          <w:i/>
          <w:iCs/>
        </w:rPr>
        <w:t>Electrochem. Solid-State Lett.</w:t>
      </w:r>
      <w:r w:rsidRPr="00AA3D8E">
        <w:t xml:space="preserve"> </w:t>
      </w:r>
      <w:r w:rsidRPr="00AA3D8E">
        <w:rPr>
          <w:b/>
          <w:bCs/>
        </w:rPr>
        <w:t>2008</w:t>
      </w:r>
      <w:r w:rsidRPr="00AA3D8E">
        <w:t xml:space="preserve">, </w:t>
      </w:r>
      <w:r w:rsidRPr="00AA3D8E">
        <w:rPr>
          <w:i/>
          <w:iCs/>
        </w:rPr>
        <w:t>11</w:t>
      </w:r>
      <w:r w:rsidRPr="00AA3D8E">
        <w:t>, A170.</w:t>
      </w:r>
    </w:p>
    <w:p w14:paraId="7F5D5392" w14:textId="77777777" w:rsidR="004E6197" w:rsidRPr="00AA3D8E" w:rsidRDefault="004E6197" w:rsidP="004E6197">
      <w:pPr>
        <w:pStyle w:val="Literaturverzeichnis"/>
        <w:rPr>
          <w:lang w:val="en-GB"/>
        </w:rPr>
      </w:pPr>
      <w:r w:rsidRPr="00AA3D8E">
        <w:t>[44]</w:t>
      </w:r>
      <w:r w:rsidRPr="00AA3D8E">
        <w:tab/>
        <w:t xml:space="preserve">D. Pritzl, A. E. Bumberger, M. Wetjen, J. Landesfeind, S. Solchenbach, H. A. Gasteiger, </w:t>
      </w:r>
      <w:r w:rsidRPr="00AA3D8E">
        <w:rPr>
          <w:i/>
          <w:iCs/>
        </w:rPr>
        <w:t xml:space="preserve">J. Electrochem. </w:t>
      </w:r>
      <w:r w:rsidRPr="00AA3D8E">
        <w:rPr>
          <w:i/>
          <w:iCs/>
          <w:lang w:val="en-GB"/>
        </w:rPr>
        <w:t>Soc.</w:t>
      </w:r>
      <w:r w:rsidRPr="00AA3D8E">
        <w:rPr>
          <w:lang w:val="en-GB"/>
        </w:rPr>
        <w:t xml:space="preserve"> </w:t>
      </w:r>
      <w:r w:rsidRPr="00AA3D8E">
        <w:rPr>
          <w:b/>
          <w:bCs/>
          <w:lang w:val="en-GB"/>
        </w:rPr>
        <w:t>2019</w:t>
      </w:r>
      <w:r w:rsidRPr="00AA3D8E">
        <w:rPr>
          <w:lang w:val="en-GB"/>
        </w:rPr>
        <w:t xml:space="preserve">, </w:t>
      </w:r>
      <w:r w:rsidRPr="00AA3D8E">
        <w:rPr>
          <w:i/>
          <w:iCs/>
          <w:lang w:val="en-GB"/>
        </w:rPr>
        <w:t>166</w:t>
      </w:r>
      <w:r w:rsidRPr="00AA3D8E">
        <w:rPr>
          <w:lang w:val="en-GB"/>
        </w:rPr>
        <w:t>, A582–A590.</w:t>
      </w:r>
    </w:p>
    <w:p w14:paraId="3A5BFD3A" w14:textId="77777777" w:rsidR="004E6197" w:rsidRPr="00AA3D8E" w:rsidRDefault="004E6197" w:rsidP="004E6197">
      <w:pPr>
        <w:pStyle w:val="Literaturverzeichnis"/>
        <w:rPr>
          <w:lang w:val="en-GB"/>
        </w:rPr>
      </w:pPr>
      <w:r w:rsidRPr="00AA3D8E">
        <w:rPr>
          <w:lang w:val="en-GB"/>
        </w:rPr>
        <w:t>[45]</w:t>
      </w:r>
      <w:r w:rsidRPr="00AA3D8E">
        <w:rPr>
          <w:lang w:val="en-GB"/>
        </w:rPr>
        <w:tab/>
        <w:t xml:space="preserve">I. Landa-Medrano, A. Eguia-Barrio, S. Sananes-Israel, S. Lijó-Pando, I. Boyano, F. Alcaide, I. Urdampilleta, I. De Meatza, </w:t>
      </w:r>
      <w:r w:rsidRPr="00AA3D8E">
        <w:rPr>
          <w:i/>
          <w:iCs/>
          <w:lang w:val="en-GB"/>
        </w:rPr>
        <w:t>J. Electrochem. Soc.</w:t>
      </w:r>
      <w:r w:rsidRPr="00AA3D8E">
        <w:rPr>
          <w:lang w:val="en-GB"/>
        </w:rPr>
        <w:t xml:space="preserve"> </w:t>
      </w:r>
      <w:r w:rsidRPr="00AA3D8E">
        <w:rPr>
          <w:b/>
          <w:bCs/>
          <w:lang w:val="en-GB"/>
        </w:rPr>
        <w:t>2020</w:t>
      </w:r>
      <w:r w:rsidRPr="00AA3D8E">
        <w:rPr>
          <w:lang w:val="en-GB"/>
        </w:rPr>
        <w:t xml:space="preserve">, </w:t>
      </w:r>
      <w:r w:rsidRPr="00AA3D8E">
        <w:rPr>
          <w:i/>
          <w:iCs/>
          <w:lang w:val="en-GB"/>
        </w:rPr>
        <w:t>167</w:t>
      </w:r>
      <w:r w:rsidRPr="00AA3D8E">
        <w:rPr>
          <w:lang w:val="en-GB"/>
        </w:rPr>
        <w:t>, 090528.</w:t>
      </w:r>
    </w:p>
    <w:p w14:paraId="760E7734" w14:textId="77777777" w:rsidR="004E6197" w:rsidRPr="00AA3D8E" w:rsidRDefault="004E6197" w:rsidP="004E6197">
      <w:pPr>
        <w:pStyle w:val="Literaturverzeichnis"/>
        <w:rPr>
          <w:lang w:val="en-GB"/>
        </w:rPr>
      </w:pPr>
      <w:r w:rsidRPr="00AA3D8E">
        <w:rPr>
          <w:lang w:val="en-GB"/>
        </w:rPr>
        <w:t>[46]</w:t>
      </w:r>
      <w:r w:rsidRPr="00AA3D8E">
        <w:rPr>
          <w:lang w:val="en-GB"/>
        </w:rPr>
        <w:tab/>
        <w:t xml:space="preserve">D. W. Abarbanel, K. J. Nelson, J. R. Dahn, </w:t>
      </w:r>
      <w:r w:rsidRPr="00AA3D8E">
        <w:rPr>
          <w:i/>
          <w:iCs/>
          <w:lang w:val="en-GB"/>
        </w:rPr>
        <w:t>J. Electrochem. Soc.</w:t>
      </w:r>
      <w:r w:rsidRPr="00AA3D8E">
        <w:rPr>
          <w:lang w:val="en-GB"/>
        </w:rPr>
        <w:t xml:space="preserve"> </w:t>
      </w:r>
      <w:r w:rsidRPr="00AA3D8E">
        <w:rPr>
          <w:b/>
          <w:bCs/>
          <w:lang w:val="en-GB"/>
        </w:rPr>
        <w:t>2016</w:t>
      </w:r>
      <w:r w:rsidRPr="00AA3D8E">
        <w:rPr>
          <w:lang w:val="en-GB"/>
        </w:rPr>
        <w:t xml:space="preserve">, </w:t>
      </w:r>
      <w:r w:rsidRPr="00AA3D8E">
        <w:rPr>
          <w:i/>
          <w:iCs/>
          <w:lang w:val="en-GB"/>
        </w:rPr>
        <w:t>163</w:t>
      </w:r>
      <w:r w:rsidRPr="00AA3D8E">
        <w:rPr>
          <w:lang w:val="en-GB"/>
        </w:rPr>
        <w:t>, A522–A529.</w:t>
      </w:r>
    </w:p>
    <w:p w14:paraId="23FFFDA1" w14:textId="77777777" w:rsidR="004E6197" w:rsidRPr="00AA3D8E" w:rsidRDefault="004E6197" w:rsidP="004E6197">
      <w:pPr>
        <w:pStyle w:val="Literaturverzeichnis"/>
        <w:rPr>
          <w:lang w:val="en-GB"/>
        </w:rPr>
      </w:pPr>
      <w:r w:rsidRPr="00AA3D8E">
        <w:rPr>
          <w:lang w:val="en-GB"/>
        </w:rPr>
        <w:t>[47]</w:t>
      </w:r>
      <w:r w:rsidRPr="00AA3D8E">
        <w:rPr>
          <w:lang w:val="en-GB"/>
        </w:rPr>
        <w:tab/>
        <w:t xml:space="preserve">N. R. Vadivel, S. Ha, M. He, D. Dees, S. Trask, B. Polzin, K. G. Gallagher, </w:t>
      </w:r>
      <w:r w:rsidRPr="00AA3D8E">
        <w:rPr>
          <w:i/>
          <w:iCs/>
          <w:lang w:val="en-GB"/>
        </w:rPr>
        <w:t>Journal of The Electrochemical Society</w:t>
      </w:r>
      <w:r w:rsidRPr="00AA3D8E">
        <w:rPr>
          <w:lang w:val="en-GB"/>
        </w:rPr>
        <w:t xml:space="preserve"> </w:t>
      </w:r>
      <w:r w:rsidRPr="00AA3D8E">
        <w:rPr>
          <w:b/>
          <w:bCs/>
          <w:lang w:val="en-GB"/>
        </w:rPr>
        <w:t>2017</w:t>
      </w:r>
      <w:r w:rsidRPr="00AA3D8E">
        <w:rPr>
          <w:lang w:val="en-GB"/>
        </w:rPr>
        <w:t xml:space="preserve">, </w:t>
      </w:r>
      <w:r w:rsidRPr="00AA3D8E">
        <w:rPr>
          <w:i/>
          <w:iCs/>
          <w:lang w:val="en-GB"/>
        </w:rPr>
        <w:t>164</w:t>
      </w:r>
      <w:r w:rsidRPr="00AA3D8E">
        <w:rPr>
          <w:lang w:val="en-GB"/>
        </w:rPr>
        <w:t>, A508–A517.</w:t>
      </w:r>
    </w:p>
    <w:p w14:paraId="2EB1C728" w14:textId="77777777" w:rsidR="004E6197" w:rsidRPr="00AA3D8E" w:rsidRDefault="004E6197" w:rsidP="004E6197">
      <w:pPr>
        <w:pStyle w:val="Literaturverzeichnis"/>
        <w:rPr>
          <w:lang w:val="en-GB"/>
        </w:rPr>
      </w:pPr>
      <w:r w:rsidRPr="00AA3D8E">
        <w:rPr>
          <w:lang w:val="en-GB"/>
        </w:rPr>
        <w:t>[48]</w:t>
      </w:r>
      <w:r w:rsidRPr="00AA3D8E">
        <w:rPr>
          <w:lang w:val="en-GB"/>
        </w:rPr>
        <w:tab/>
        <w:t xml:space="preserve">A. Tornheim, R. Sahore, M. He, J. R. Croy, Z. Zhang, </w:t>
      </w:r>
      <w:r w:rsidRPr="00AA3D8E">
        <w:rPr>
          <w:i/>
          <w:iCs/>
          <w:lang w:val="en-GB"/>
        </w:rPr>
        <w:t>Journal of The Electrochemical Society</w:t>
      </w:r>
      <w:r w:rsidRPr="00AA3D8E">
        <w:rPr>
          <w:lang w:val="en-GB"/>
        </w:rPr>
        <w:t xml:space="preserve"> </w:t>
      </w:r>
      <w:r w:rsidRPr="00AA3D8E">
        <w:rPr>
          <w:b/>
          <w:bCs/>
          <w:lang w:val="en-GB"/>
        </w:rPr>
        <w:t>2018</w:t>
      </w:r>
      <w:r w:rsidRPr="00AA3D8E">
        <w:rPr>
          <w:lang w:val="en-GB"/>
        </w:rPr>
        <w:t xml:space="preserve">, </w:t>
      </w:r>
      <w:r w:rsidRPr="00AA3D8E">
        <w:rPr>
          <w:i/>
          <w:iCs/>
          <w:lang w:val="en-GB"/>
        </w:rPr>
        <w:t>165</w:t>
      </w:r>
      <w:r w:rsidRPr="00AA3D8E">
        <w:rPr>
          <w:lang w:val="en-GB"/>
        </w:rPr>
        <w:t>, A3360–A3368.</w:t>
      </w:r>
    </w:p>
    <w:p w14:paraId="75320FD0" w14:textId="77777777" w:rsidR="004E6197" w:rsidRPr="00AA3D8E" w:rsidRDefault="004E6197" w:rsidP="004E6197">
      <w:pPr>
        <w:pStyle w:val="Literaturverzeichnis"/>
        <w:rPr>
          <w:lang w:val="en-GB"/>
        </w:rPr>
      </w:pPr>
      <w:r w:rsidRPr="00AA3D8E">
        <w:rPr>
          <w:lang w:val="en-GB"/>
        </w:rPr>
        <w:t>[49]</w:t>
      </w:r>
      <w:r w:rsidRPr="00AA3D8E">
        <w:rPr>
          <w:lang w:val="en-GB"/>
        </w:rPr>
        <w:tab/>
        <w:t xml:space="preserve">Y. S. Jung, P. Lu, A. S. Cavanagh, C. Ban, G.-H. Kim, S.-H. Lee, S. M. George, S. J. Harris, A. C. Dillon, </w:t>
      </w:r>
      <w:r w:rsidRPr="00AA3D8E">
        <w:rPr>
          <w:i/>
          <w:iCs/>
          <w:lang w:val="en-GB"/>
        </w:rPr>
        <w:t>Advanced Energy Materials</w:t>
      </w:r>
      <w:r w:rsidRPr="00AA3D8E">
        <w:rPr>
          <w:lang w:val="en-GB"/>
        </w:rPr>
        <w:t xml:space="preserve"> </w:t>
      </w:r>
      <w:r w:rsidRPr="00AA3D8E">
        <w:rPr>
          <w:b/>
          <w:bCs/>
          <w:lang w:val="en-GB"/>
        </w:rPr>
        <w:t>2013</w:t>
      </w:r>
      <w:r w:rsidRPr="00AA3D8E">
        <w:rPr>
          <w:lang w:val="en-GB"/>
        </w:rPr>
        <w:t xml:space="preserve">, </w:t>
      </w:r>
      <w:r w:rsidRPr="00AA3D8E">
        <w:rPr>
          <w:i/>
          <w:iCs/>
          <w:lang w:val="en-GB"/>
        </w:rPr>
        <w:t>3</w:t>
      </w:r>
      <w:r w:rsidRPr="00AA3D8E">
        <w:rPr>
          <w:lang w:val="en-GB"/>
        </w:rPr>
        <w:t>, 213–219.</w:t>
      </w:r>
    </w:p>
    <w:p w14:paraId="1C9586F1" w14:textId="77777777" w:rsidR="004E6197" w:rsidRPr="00AA3D8E" w:rsidRDefault="004E6197" w:rsidP="004E6197">
      <w:pPr>
        <w:pStyle w:val="Literaturverzeichnis"/>
      </w:pPr>
      <w:r w:rsidRPr="00AA3D8E">
        <w:t>[50]</w:t>
      </w:r>
      <w:r w:rsidRPr="00AA3D8E">
        <w:tab/>
        <w:t xml:space="preserve">P. Niehoff, M. Winter, </w:t>
      </w:r>
      <w:r w:rsidRPr="00AA3D8E">
        <w:rPr>
          <w:i/>
          <w:iCs/>
        </w:rPr>
        <w:t>Langmuir</w:t>
      </w:r>
      <w:r w:rsidRPr="00AA3D8E">
        <w:t xml:space="preserve"> </w:t>
      </w:r>
      <w:r w:rsidRPr="00AA3D8E">
        <w:rPr>
          <w:b/>
          <w:bCs/>
        </w:rPr>
        <w:t>2013</w:t>
      </w:r>
      <w:r w:rsidRPr="00AA3D8E">
        <w:t xml:space="preserve">, </w:t>
      </w:r>
      <w:r w:rsidRPr="00AA3D8E">
        <w:rPr>
          <w:i/>
          <w:iCs/>
        </w:rPr>
        <w:t>29</w:t>
      </w:r>
      <w:r w:rsidRPr="00AA3D8E">
        <w:t>, 15813–15821.</w:t>
      </w:r>
    </w:p>
    <w:p w14:paraId="2F668014" w14:textId="77777777" w:rsidR="004E6197" w:rsidRPr="00AA3D8E" w:rsidRDefault="004E6197" w:rsidP="004E6197">
      <w:pPr>
        <w:pStyle w:val="Literaturverzeichnis"/>
      </w:pPr>
      <w:r w:rsidRPr="00AA3D8E">
        <w:lastRenderedPageBreak/>
        <w:t>[51]</w:t>
      </w:r>
      <w:r w:rsidRPr="00AA3D8E">
        <w:tab/>
        <w:t xml:space="preserve">S. Malmgren, K. Ciosek, R. Lindblad, S. Plogmaker, J. Kühn, H. Rensmo, K. Edström, M. Hahlin, </w:t>
      </w:r>
      <w:r w:rsidRPr="00AA3D8E">
        <w:rPr>
          <w:i/>
          <w:iCs/>
        </w:rPr>
        <w:t>Electrochimica Acta</w:t>
      </w:r>
      <w:r w:rsidRPr="00AA3D8E">
        <w:t xml:space="preserve"> </w:t>
      </w:r>
      <w:r w:rsidRPr="00AA3D8E">
        <w:rPr>
          <w:b/>
          <w:bCs/>
        </w:rPr>
        <w:t>2013</w:t>
      </w:r>
      <w:r w:rsidRPr="00AA3D8E">
        <w:t xml:space="preserve">, </w:t>
      </w:r>
      <w:r w:rsidRPr="00AA3D8E">
        <w:rPr>
          <w:i/>
          <w:iCs/>
        </w:rPr>
        <w:t>105</w:t>
      </w:r>
      <w:r w:rsidRPr="00AA3D8E">
        <w:t>, 83–91.</w:t>
      </w:r>
    </w:p>
    <w:p w14:paraId="0A4C3F68" w14:textId="77777777" w:rsidR="004E6197" w:rsidRPr="00AA3D8E" w:rsidRDefault="004E6197" w:rsidP="004E6197">
      <w:pPr>
        <w:pStyle w:val="Literaturverzeichnis"/>
        <w:rPr>
          <w:lang w:val="en-GB"/>
        </w:rPr>
      </w:pPr>
      <w:r w:rsidRPr="00AA3D8E">
        <w:rPr>
          <w:lang w:val="en-GB"/>
        </w:rPr>
        <w:t>[52]</w:t>
      </w:r>
      <w:r w:rsidRPr="00AA3D8E">
        <w:rPr>
          <w:lang w:val="en-GB"/>
        </w:rPr>
        <w:tab/>
        <w:t xml:space="preserve">A. Santiago, X. Judez, J. Castillo, I. Garbayo, A. Sáenz De Buruaga, L. Qiao, G. Baraldi, J. A. Coca-Clemente, M. Armand, C. Li, H. Zhang, </w:t>
      </w:r>
      <w:r w:rsidRPr="00AA3D8E">
        <w:rPr>
          <w:i/>
          <w:iCs/>
          <w:lang w:val="en-GB"/>
        </w:rPr>
        <w:t>The Journal of Physical Chemistry Letters</w:t>
      </w:r>
      <w:r w:rsidRPr="00AA3D8E">
        <w:rPr>
          <w:lang w:val="en-GB"/>
        </w:rPr>
        <w:t xml:space="preserve"> </w:t>
      </w:r>
      <w:r w:rsidRPr="00AA3D8E">
        <w:rPr>
          <w:b/>
          <w:bCs/>
          <w:lang w:val="en-GB"/>
        </w:rPr>
        <w:t>2020</w:t>
      </w:r>
      <w:r w:rsidRPr="00AA3D8E">
        <w:rPr>
          <w:lang w:val="en-GB"/>
        </w:rPr>
        <w:t xml:space="preserve">, </w:t>
      </w:r>
      <w:r w:rsidRPr="00AA3D8E">
        <w:rPr>
          <w:i/>
          <w:iCs/>
          <w:lang w:val="en-GB"/>
        </w:rPr>
        <w:t>11</w:t>
      </w:r>
      <w:r w:rsidRPr="00AA3D8E">
        <w:rPr>
          <w:lang w:val="en-GB"/>
        </w:rPr>
        <w:t>, 6133–6138.</w:t>
      </w:r>
    </w:p>
    <w:p w14:paraId="2A293ED7" w14:textId="77777777" w:rsidR="004E6197" w:rsidRPr="00AA3D8E" w:rsidRDefault="004E6197" w:rsidP="004E6197">
      <w:pPr>
        <w:pStyle w:val="Literaturverzeichnis"/>
        <w:rPr>
          <w:lang w:val="en-GB"/>
        </w:rPr>
      </w:pPr>
      <w:r w:rsidRPr="00AA3D8E">
        <w:rPr>
          <w:lang w:val="en-GB"/>
        </w:rPr>
        <w:t>[53]</w:t>
      </w:r>
      <w:r w:rsidRPr="00AA3D8E">
        <w:rPr>
          <w:lang w:val="en-GB"/>
        </w:rPr>
        <w:tab/>
        <w:t xml:space="preserve">M. Ikeya, </w:t>
      </w:r>
      <w:r w:rsidRPr="00AA3D8E">
        <w:rPr>
          <w:i/>
          <w:iCs/>
          <w:lang w:val="en-GB"/>
        </w:rPr>
        <w:t>Journal of the Physical Society of Japan</w:t>
      </w:r>
      <w:r w:rsidRPr="00AA3D8E">
        <w:rPr>
          <w:lang w:val="en-GB"/>
        </w:rPr>
        <w:t xml:space="preserve"> </w:t>
      </w:r>
      <w:r w:rsidRPr="00AA3D8E">
        <w:rPr>
          <w:b/>
          <w:bCs/>
          <w:lang w:val="en-GB"/>
        </w:rPr>
        <w:t>1977</w:t>
      </w:r>
      <w:r w:rsidRPr="00AA3D8E">
        <w:rPr>
          <w:lang w:val="en-GB"/>
        </w:rPr>
        <w:t xml:space="preserve">, </w:t>
      </w:r>
      <w:r w:rsidRPr="00AA3D8E">
        <w:rPr>
          <w:i/>
          <w:iCs/>
          <w:lang w:val="en-GB"/>
        </w:rPr>
        <w:t>42</w:t>
      </w:r>
      <w:r w:rsidRPr="00AA3D8E">
        <w:rPr>
          <w:lang w:val="en-GB"/>
        </w:rPr>
        <w:t>, 168–174.</w:t>
      </w:r>
    </w:p>
    <w:p w14:paraId="0B5C9194" w14:textId="77777777" w:rsidR="004E6197" w:rsidRPr="00AA3D8E" w:rsidRDefault="004E6197" w:rsidP="004E6197">
      <w:pPr>
        <w:pStyle w:val="Literaturverzeichnis"/>
        <w:rPr>
          <w:lang w:val="en-GB"/>
        </w:rPr>
      </w:pPr>
      <w:r w:rsidRPr="00AA3D8E">
        <w:rPr>
          <w:lang w:val="en-GB"/>
        </w:rPr>
        <w:t>[54]</w:t>
      </w:r>
      <w:r w:rsidRPr="00AA3D8E">
        <w:rPr>
          <w:lang w:val="en-GB"/>
        </w:rPr>
        <w:tab/>
        <w:t xml:space="preserve">D. Pritzl, S. Solchenbach, M. Wetjen, H. A. Gasteiger, </w:t>
      </w:r>
      <w:r w:rsidRPr="00AA3D8E">
        <w:rPr>
          <w:i/>
          <w:iCs/>
          <w:lang w:val="en-GB"/>
        </w:rPr>
        <w:t>Journal of The Electrochemical Society</w:t>
      </w:r>
      <w:r w:rsidRPr="00AA3D8E">
        <w:rPr>
          <w:lang w:val="en-GB"/>
        </w:rPr>
        <w:t xml:space="preserve"> </w:t>
      </w:r>
      <w:r w:rsidRPr="00AA3D8E">
        <w:rPr>
          <w:b/>
          <w:bCs/>
          <w:lang w:val="en-GB"/>
        </w:rPr>
        <w:t>2017</w:t>
      </w:r>
      <w:r w:rsidRPr="00AA3D8E">
        <w:rPr>
          <w:lang w:val="en-GB"/>
        </w:rPr>
        <w:t xml:space="preserve">, </w:t>
      </w:r>
      <w:r w:rsidRPr="00AA3D8E">
        <w:rPr>
          <w:i/>
          <w:iCs/>
          <w:lang w:val="en-GB"/>
        </w:rPr>
        <w:t>164</w:t>
      </w:r>
      <w:r w:rsidRPr="00AA3D8E">
        <w:rPr>
          <w:lang w:val="en-GB"/>
        </w:rPr>
        <w:t>, A2625–A2635.</w:t>
      </w:r>
    </w:p>
    <w:p w14:paraId="79499B93" w14:textId="77777777" w:rsidR="004E6197" w:rsidRPr="00AA3D8E" w:rsidRDefault="004E6197" w:rsidP="004E6197">
      <w:pPr>
        <w:pStyle w:val="Literaturverzeichnis"/>
        <w:rPr>
          <w:lang w:val="en-GB"/>
        </w:rPr>
      </w:pPr>
      <w:r w:rsidRPr="00AA3D8E">
        <w:rPr>
          <w:lang w:val="en-GB"/>
        </w:rPr>
        <w:t>[55]</w:t>
      </w:r>
      <w:r w:rsidRPr="00AA3D8E">
        <w:rPr>
          <w:lang w:val="en-GB"/>
        </w:rPr>
        <w:tab/>
        <w:t xml:space="preserve">B. L. D. Rinkel, D. S. Hall, I. Temprano, C. P. Grey, </w:t>
      </w:r>
      <w:r w:rsidRPr="00AA3D8E">
        <w:rPr>
          <w:i/>
          <w:iCs/>
          <w:lang w:val="en-GB"/>
        </w:rPr>
        <w:t>Journal of the American Chemical Society</w:t>
      </w:r>
      <w:r w:rsidRPr="00AA3D8E">
        <w:rPr>
          <w:lang w:val="en-GB"/>
        </w:rPr>
        <w:t xml:space="preserve"> </w:t>
      </w:r>
      <w:r w:rsidRPr="00AA3D8E">
        <w:rPr>
          <w:b/>
          <w:bCs/>
          <w:lang w:val="en-GB"/>
        </w:rPr>
        <w:t>2020</w:t>
      </w:r>
      <w:r w:rsidRPr="00AA3D8E">
        <w:rPr>
          <w:lang w:val="en-GB"/>
        </w:rPr>
        <w:t xml:space="preserve">, </w:t>
      </w:r>
      <w:r w:rsidRPr="00AA3D8E">
        <w:rPr>
          <w:i/>
          <w:iCs/>
          <w:lang w:val="en-GB"/>
        </w:rPr>
        <w:t>142</w:t>
      </w:r>
      <w:r w:rsidRPr="00AA3D8E">
        <w:rPr>
          <w:lang w:val="en-GB"/>
        </w:rPr>
        <w:t>, 15058–15074.</w:t>
      </w:r>
    </w:p>
    <w:p w14:paraId="17E25B2E" w14:textId="77777777" w:rsidR="004E6197" w:rsidRPr="00AA3D8E" w:rsidRDefault="004E6197" w:rsidP="004E6197">
      <w:pPr>
        <w:pStyle w:val="Literaturverzeichnis"/>
        <w:rPr>
          <w:lang w:val="en-GB"/>
        </w:rPr>
      </w:pPr>
      <w:r w:rsidRPr="00AA3D8E">
        <w:rPr>
          <w:lang w:val="en-GB"/>
        </w:rPr>
        <w:t>[56]</w:t>
      </w:r>
      <w:r w:rsidRPr="00AA3D8E">
        <w:rPr>
          <w:lang w:val="en-GB"/>
        </w:rPr>
        <w:tab/>
        <w:t xml:space="preserve">A. L. Michan, Bharathy. S. Parimalam, M. Leskes, R. N. Kerber, T. Yoon, C. P. Grey, B. L. Lucht, </w:t>
      </w:r>
      <w:r w:rsidRPr="00AA3D8E">
        <w:rPr>
          <w:i/>
          <w:iCs/>
          <w:lang w:val="en-GB"/>
        </w:rPr>
        <w:t>Chemistry of Materials</w:t>
      </w:r>
      <w:r w:rsidRPr="00AA3D8E">
        <w:rPr>
          <w:lang w:val="en-GB"/>
        </w:rPr>
        <w:t xml:space="preserve"> </w:t>
      </w:r>
      <w:r w:rsidRPr="00AA3D8E">
        <w:rPr>
          <w:b/>
          <w:bCs/>
          <w:lang w:val="en-GB"/>
        </w:rPr>
        <w:t>2016</w:t>
      </w:r>
      <w:r w:rsidRPr="00AA3D8E">
        <w:rPr>
          <w:lang w:val="en-GB"/>
        </w:rPr>
        <w:t xml:space="preserve">, </w:t>
      </w:r>
      <w:r w:rsidRPr="00AA3D8E">
        <w:rPr>
          <w:i/>
          <w:iCs/>
          <w:lang w:val="en-GB"/>
        </w:rPr>
        <w:t>28</w:t>
      </w:r>
      <w:r w:rsidRPr="00AA3D8E">
        <w:rPr>
          <w:lang w:val="en-GB"/>
        </w:rPr>
        <w:t>, 8149–8159.</w:t>
      </w:r>
    </w:p>
    <w:p w14:paraId="61D0A217" w14:textId="77777777" w:rsidR="004E6197" w:rsidRPr="00AA3D8E" w:rsidRDefault="004E6197" w:rsidP="004E6197">
      <w:pPr>
        <w:pStyle w:val="Literaturverzeichnis"/>
        <w:rPr>
          <w:lang w:val="en-GB"/>
        </w:rPr>
      </w:pPr>
      <w:r w:rsidRPr="00AA3D8E">
        <w:rPr>
          <w:lang w:val="en-GB"/>
        </w:rPr>
        <w:t>[57]</w:t>
      </w:r>
      <w:r w:rsidRPr="00AA3D8E">
        <w:rPr>
          <w:lang w:val="en-GB"/>
        </w:rPr>
        <w:tab/>
        <w:t xml:space="preserve">A. S. L. Gouveia, E. Malcaitè, E. I. Lozinskaya, A. S. Shaplov, L. C. Tomé, I. M. Marrucho, </w:t>
      </w:r>
      <w:r w:rsidRPr="00AA3D8E">
        <w:rPr>
          <w:i/>
          <w:iCs/>
          <w:lang w:val="en-GB"/>
        </w:rPr>
        <w:t>ACS Sustainable Chemistry &amp; Engineering</w:t>
      </w:r>
      <w:r w:rsidRPr="00AA3D8E">
        <w:rPr>
          <w:lang w:val="en-GB"/>
        </w:rPr>
        <w:t xml:space="preserve"> </w:t>
      </w:r>
      <w:r w:rsidRPr="00AA3D8E">
        <w:rPr>
          <w:b/>
          <w:bCs/>
          <w:lang w:val="en-GB"/>
        </w:rPr>
        <w:t>2020</w:t>
      </w:r>
      <w:r w:rsidRPr="00AA3D8E">
        <w:rPr>
          <w:lang w:val="en-GB"/>
        </w:rPr>
        <w:t xml:space="preserve">, </w:t>
      </w:r>
      <w:r w:rsidRPr="00AA3D8E">
        <w:rPr>
          <w:i/>
          <w:iCs/>
          <w:lang w:val="en-GB"/>
        </w:rPr>
        <w:t>8</w:t>
      </w:r>
      <w:r w:rsidRPr="00AA3D8E">
        <w:rPr>
          <w:lang w:val="en-GB"/>
        </w:rPr>
        <w:t>, 7087–7096.</w:t>
      </w:r>
    </w:p>
    <w:p w14:paraId="1BE736E8" w14:textId="77777777" w:rsidR="004E6197" w:rsidRPr="00AA3D8E" w:rsidRDefault="004E6197" w:rsidP="004E6197">
      <w:pPr>
        <w:pStyle w:val="Literaturverzeichnis"/>
        <w:rPr>
          <w:lang w:val="en-GB"/>
        </w:rPr>
      </w:pPr>
      <w:r w:rsidRPr="00AA3D8E">
        <w:rPr>
          <w:lang w:val="en-GB"/>
        </w:rPr>
        <w:t>[58]</w:t>
      </w:r>
      <w:r w:rsidRPr="00AA3D8E">
        <w:rPr>
          <w:lang w:val="en-GB"/>
        </w:rPr>
        <w:tab/>
        <w:t xml:space="preserve">X.-J. Tang, C. S. Thomoson, W. R. Dolbier, </w:t>
      </w:r>
      <w:r w:rsidRPr="00AA3D8E">
        <w:rPr>
          <w:i/>
          <w:iCs/>
          <w:lang w:val="en-GB"/>
        </w:rPr>
        <w:t>Organic Letters</w:t>
      </w:r>
      <w:r w:rsidRPr="00AA3D8E">
        <w:rPr>
          <w:lang w:val="en-GB"/>
        </w:rPr>
        <w:t xml:space="preserve"> </w:t>
      </w:r>
      <w:r w:rsidRPr="00AA3D8E">
        <w:rPr>
          <w:b/>
          <w:bCs/>
          <w:lang w:val="en-GB"/>
        </w:rPr>
        <w:t>2014</w:t>
      </w:r>
      <w:r w:rsidRPr="00AA3D8E">
        <w:rPr>
          <w:lang w:val="en-GB"/>
        </w:rPr>
        <w:t xml:space="preserve">, </w:t>
      </w:r>
      <w:r w:rsidRPr="00AA3D8E">
        <w:rPr>
          <w:i/>
          <w:iCs/>
          <w:lang w:val="en-GB"/>
        </w:rPr>
        <w:t>16</w:t>
      </w:r>
      <w:r w:rsidRPr="00AA3D8E">
        <w:rPr>
          <w:lang w:val="en-GB"/>
        </w:rPr>
        <w:t>, 4594–4597.</w:t>
      </w:r>
    </w:p>
    <w:p w14:paraId="10322100" w14:textId="77777777" w:rsidR="004E6197" w:rsidRPr="00AA3D8E" w:rsidRDefault="004E6197" w:rsidP="004E6197">
      <w:pPr>
        <w:pStyle w:val="Literaturverzeichnis"/>
        <w:rPr>
          <w:lang w:val="en-GB"/>
        </w:rPr>
      </w:pPr>
      <w:r w:rsidRPr="00AA3D8E">
        <w:rPr>
          <w:lang w:val="en-GB"/>
        </w:rPr>
        <w:t>[59]</w:t>
      </w:r>
      <w:r w:rsidRPr="00AA3D8E">
        <w:rPr>
          <w:lang w:val="en-GB"/>
        </w:rPr>
        <w:tab/>
        <w:t xml:space="preserve">U. Oteo, M. Martinez‐Ibañez, I. Aldalur, E. Sanchez‐Diez, J. Carrasco, M. Armand, H. Zhang, </w:t>
      </w:r>
      <w:r w:rsidRPr="00AA3D8E">
        <w:rPr>
          <w:i/>
          <w:iCs/>
          <w:lang w:val="en-GB"/>
        </w:rPr>
        <w:t>ChemElectroChem</w:t>
      </w:r>
      <w:r w:rsidRPr="00AA3D8E">
        <w:rPr>
          <w:lang w:val="en-GB"/>
        </w:rPr>
        <w:t xml:space="preserve"> </w:t>
      </w:r>
      <w:r w:rsidRPr="00AA3D8E">
        <w:rPr>
          <w:b/>
          <w:bCs/>
          <w:lang w:val="en-GB"/>
        </w:rPr>
        <w:t>2019</w:t>
      </w:r>
      <w:r w:rsidRPr="00AA3D8E">
        <w:rPr>
          <w:lang w:val="en-GB"/>
        </w:rPr>
        <w:t xml:space="preserve">, </w:t>
      </w:r>
      <w:r w:rsidRPr="00AA3D8E">
        <w:rPr>
          <w:i/>
          <w:iCs/>
          <w:lang w:val="en-GB"/>
        </w:rPr>
        <w:t>6</w:t>
      </w:r>
      <w:r w:rsidRPr="00AA3D8E">
        <w:rPr>
          <w:lang w:val="en-GB"/>
        </w:rPr>
        <w:t>, 1019–1022.</w:t>
      </w:r>
    </w:p>
    <w:p w14:paraId="6E28B1BF" w14:textId="77777777" w:rsidR="004E6197" w:rsidRPr="00AA3D8E" w:rsidRDefault="004E6197" w:rsidP="004E6197">
      <w:pPr>
        <w:pStyle w:val="Literaturverzeichnis"/>
        <w:rPr>
          <w:lang w:val="en-GB"/>
        </w:rPr>
      </w:pPr>
      <w:r w:rsidRPr="00AA3D8E">
        <w:rPr>
          <w:lang w:val="en-GB"/>
        </w:rPr>
        <w:t>[60]</w:t>
      </w:r>
      <w:r w:rsidRPr="00AA3D8E">
        <w:rPr>
          <w:lang w:val="en-GB"/>
        </w:rPr>
        <w:tab/>
        <w:t xml:space="preserve">B. R. Long, S. G. Rinaldo, K. G. Gallagher, D. W. Dees, S. E. Trask, B. J. Polzin, A. N. Jansen, D. P. Abraham, I. Bloom, J. Bareño, J. R. Croy, </w:t>
      </w:r>
      <w:r w:rsidRPr="00AA3D8E">
        <w:rPr>
          <w:i/>
          <w:iCs/>
          <w:lang w:val="en-GB"/>
        </w:rPr>
        <w:t>Journal of The Electrochemical Society</w:t>
      </w:r>
      <w:r w:rsidRPr="00AA3D8E">
        <w:rPr>
          <w:lang w:val="en-GB"/>
        </w:rPr>
        <w:t xml:space="preserve"> </w:t>
      </w:r>
      <w:r w:rsidRPr="00AA3D8E">
        <w:rPr>
          <w:b/>
          <w:bCs/>
          <w:lang w:val="en-GB"/>
        </w:rPr>
        <w:t>2016</w:t>
      </w:r>
      <w:r w:rsidRPr="00AA3D8E">
        <w:rPr>
          <w:lang w:val="en-GB"/>
        </w:rPr>
        <w:t xml:space="preserve">, </w:t>
      </w:r>
      <w:r w:rsidRPr="00AA3D8E">
        <w:rPr>
          <w:i/>
          <w:iCs/>
          <w:lang w:val="en-GB"/>
        </w:rPr>
        <w:t>163</w:t>
      </w:r>
      <w:r w:rsidRPr="00AA3D8E">
        <w:rPr>
          <w:lang w:val="en-GB"/>
        </w:rPr>
        <w:t>, A2999–A3009.</w:t>
      </w:r>
    </w:p>
    <w:p w14:paraId="2A37E7CC" w14:textId="77777777" w:rsidR="004E6197" w:rsidRPr="00AA3D8E" w:rsidRDefault="004E6197" w:rsidP="004E6197">
      <w:pPr>
        <w:pStyle w:val="Literaturverzeichnis"/>
        <w:rPr>
          <w:lang w:val="en-GB"/>
        </w:rPr>
      </w:pPr>
      <w:r w:rsidRPr="00AA3D8E">
        <w:rPr>
          <w:lang w:val="en-GB"/>
        </w:rPr>
        <w:t>[61]</w:t>
      </w:r>
      <w:r w:rsidRPr="00AA3D8E">
        <w:rPr>
          <w:lang w:val="en-GB"/>
        </w:rPr>
        <w:tab/>
        <w:t xml:space="preserve">R. Nölle, K. Beltrop, F. Holtstiege, J. Kasnatscheew, T. Placke, M. Winter, </w:t>
      </w:r>
      <w:r w:rsidRPr="00AA3D8E">
        <w:rPr>
          <w:i/>
          <w:iCs/>
          <w:lang w:val="en-GB"/>
        </w:rPr>
        <w:t>Materials Today</w:t>
      </w:r>
      <w:r w:rsidRPr="00AA3D8E">
        <w:rPr>
          <w:lang w:val="en-GB"/>
        </w:rPr>
        <w:t xml:space="preserve"> </w:t>
      </w:r>
      <w:r w:rsidRPr="00AA3D8E">
        <w:rPr>
          <w:b/>
          <w:bCs/>
          <w:lang w:val="en-GB"/>
        </w:rPr>
        <w:t>2020</w:t>
      </w:r>
      <w:r w:rsidRPr="00AA3D8E">
        <w:rPr>
          <w:lang w:val="en-GB"/>
        </w:rPr>
        <w:t xml:space="preserve">, </w:t>
      </w:r>
      <w:r w:rsidRPr="00AA3D8E">
        <w:rPr>
          <w:i/>
          <w:iCs/>
          <w:lang w:val="en-GB"/>
        </w:rPr>
        <w:t>32</w:t>
      </w:r>
      <w:r w:rsidRPr="00AA3D8E">
        <w:rPr>
          <w:lang w:val="en-GB"/>
        </w:rPr>
        <w:t>, 131–146.</w:t>
      </w:r>
    </w:p>
    <w:p w14:paraId="3DC436E1" w14:textId="77777777" w:rsidR="004E6197" w:rsidRPr="00AA3D8E" w:rsidRDefault="004E6197" w:rsidP="004E6197">
      <w:pPr>
        <w:pStyle w:val="Literaturverzeichnis"/>
        <w:rPr>
          <w:lang w:val="en-GB"/>
        </w:rPr>
      </w:pPr>
      <w:r w:rsidRPr="00AA3D8E">
        <w:rPr>
          <w:lang w:val="en-GB"/>
        </w:rPr>
        <w:t>[62]</w:t>
      </w:r>
      <w:r w:rsidRPr="00AA3D8E">
        <w:rPr>
          <w:lang w:val="en-GB"/>
        </w:rPr>
        <w:tab/>
        <w:t xml:space="preserve">F. Pfeiffer, D. Diddens, M. Weiling, M. Baghernejad, </w:t>
      </w:r>
      <w:r w:rsidRPr="00AA3D8E">
        <w:rPr>
          <w:i/>
          <w:iCs/>
          <w:lang w:val="en-GB"/>
        </w:rPr>
        <w:t>ACS Applied Materials &amp; Interfaces</w:t>
      </w:r>
      <w:r w:rsidRPr="00AA3D8E">
        <w:rPr>
          <w:lang w:val="en-GB"/>
        </w:rPr>
        <w:t xml:space="preserve"> </w:t>
      </w:r>
      <w:r w:rsidRPr="00AA3D8E">
        <w:rPr>
          <w:b/>
          <w:bCs/>
          <w:lang w:val="en-GB"/>
        </w:rPr>
        <w:t>2023</w:t>
      </w:r>
      <w:r w:rsidRPr="00AA3D8E">
        <w:rPr>
          <w:lang w:val="en-GB"/>
        </w:rPr>
        <w:t xml:space="preserve">, </w:t>
      </w:r>
      <w:r w:rsidRPr="00AA3D8E">
        <w:rPr>
          <w:i/>
          <w:iCs/>
          <w:lang w:val="en-GB"/>
        </w:rPr>
        <w:t>15</w:t>
      </w:r>
      <w:r w:rsidRPr="00AA3D8E">
        <w:rPr>
          <w:lang w:val="en-GB"/>
        </w:rPr>
        <w:t>, 6676–6686.</w:t>
      </w:r>
    </w:p>
    <w:p w14:paraId="2B7A314D" w14:textId="77777777" w:rsidR="004E6197" w:rsidRPr="00AA3D8E" w:rsidRDefault="004E6197" w:rsidP="004E6197">
      <w:pPr>
        <w:pStyle w:val="Literaturverzeichnis"/>
        <w:rPr>
          <w:lang w:val="en-GB"/>
        </w:rPr>
      </w:pPr>
      <w:r w:rsidRPr="00AA3D8E">
        <w:rPr>
          <w:lang w:val="en-GB"/>
        </w:rPr>
        <w:t>[63]</w:t>
      </w:r>
      <w:r w:rsidRPr="00AA3D8E">
        <w:rPr>
          <w:lang w:val="en-GB"/>
        </w:rPr>
        <w:tab/>
        <w:t xml:space="preserve">F. Pfeiffer, D. Diddens, M. Weiling, L. Frankenstein, S. Kühn, I. Cekic‐Laskovic, M. Baghernejad, </w:t>
      </w:r>
      <w:r w:rsidRPr="00AA3D8E">
        <w:rPr>
          <w:i/>
          <w:iCs/>
          <w:lang w:val="en-GB"/>
        </w:rPr>
        <w:t>Advanced Energy Materials</w:t>
      </w:r>
      <w:r w:rsidRPr="00AA3D8E">
        <w:rPr>
          <w:lang w:val="en-GB"/>
        </w:rPr>
        <w:t xml:space="preserve"> </w:t>
      </w:r>
      <w:r w:rsidRPr="00AA3D8E">
        <w:rPr>
          <w:b/>
          <w:bCs/>
          <w:lang w:val="en-GB"/>
        </w:rPr>
        <w:t>2023</w:t>
      </w:r>
      <w:r w:rsidRPr="00AA3D8E">
        <w:rPr>
          <w:lang w:val="en-GB"/>
        </w:rPr>
        <w:t>, 2300827.</w:t>
      </w:r>
    </w:p>
    <w:p w14:paraId="09C22F77" w14:textId="77777777" w:rsidR="004E6197" w:rsidRPr="00AA3D8E" w:rsidRDefault="004E6197" w:rsidP="004E6197">
      <w:pPr>
        <w:pStyle w:val="Literaturverzeichnis"/>
        <w:rPr>
          <w:lang w:val="en-GB"/>
        </w:rPr>
      </w:pPr>
      <w:r w:rsidRPr="00AA3D8E">
        <w:rPr>
          <w:lang w:val="en-GB"/>
        </w:rPr>
        <w:t>[64]</w:t>
      </w:r>
      <w:r w:rsidRPr="00AA3D8E">
        <w:rPr>
          <w:lang w:val="en-GB"/>
        </w:rPr>
        <w:tab/>
        <w:t xml:space="preserve">B. A. Sadeghi, C. Wölke, F. Pfeiffer, M. Baghernejad, M. Winter, I. Cekic-Laskovic, </w:t>
      </w:r>
      <w:r w:rsidRPr="00AA3D8E">
        <w:rPr>
          <w:i/>
          <w:iCs/>
          <w:lang w:val="en-GB"/>
        </w:rPr>
        <w:t>Journal of Power Sources</w:t>
      </w:r>
      <w:r w:rsidRPr="00AA3D8E">
        <w:rPr>
          <w:lang w:val="en-GB"/>
        </w:rPr>
        <w:t xml:space="preserve"> </w:t>
      </w:r>
      <w:r w:rsidRPr="00AA3D8E">
        <w:rPr>
          <w:b/>
          <w:bCs/>
          <w:lang w:val="en-GB"/>
        </w:rPr>
        <w:t>2023</w:t>
      </w:r>
      <w:r w:rsidRPr="00AA3D8E">
        <w:rPr>
          <w:lang w:val="en-GB"/>
        </w:rPr>
        <w:t xml:space="preserve">, </w:t>
      </w:r>
      <w:r w:rsidRPr="00AA3D8E">
        <w:rPr>
          <w:i/>
          <w:iCs/>
          <w:lang w:val="en-GB"/>
        </w:rPr>
        <w:t>557</w:t>
      </w:r>
      <w:r w:rsidRPr="00AA3D8E">
        <w:rPr>
          <w:lang w:val="en-GB"/>
        </w:rPr>
        <w:t>, 232570.</w:t>
      </w:r>
    </w:p>
    <w:p w14:paraId="79A3AF8F" w14:textId="77777777" w:rsidR="004E6197" w:rsidRPr="00AA3D8E" w:rsidRDefault="004E6197" w:rsidP="004E6197">
      <w:pPr>
        <w:pStyle w:val="Literaturverzeichnis"/>
        <w:rPr>
          <w:lang w:val="en-GB"/>
        </w:rPr>
      </w:pPr>
      <w:r w:rsidRPr="00AA3D8E">
        <w:rPr>
          <w:lang w:val="en-GB"/>
        </w:rPr>
        <w:t>[65]</w:t>
      </w:r>
      <w:r w:rsidRPr="00AA3D8E">
        <w:rPr>
          <w:lang w:val="en-GB"/>
        </w:rPr>
        <w:tab/>
        <w:t xml:space="preserve">N. Fairley, V. Fernandez, M. Richard‐Plouet, C. Guillot-Deudon, J. Walton, E. Smith, D. Flahaut, M. Greiner, M. Biesinger, S. Tougaard, D. Morgan, J. Baltrusaitis, </w:t>
      </w:r>
      <w:r w:rsidRPr="00AA3D8E">
        <w:rPr>
          <w:i/>
          <w:iCs/>
          <w:lang w:val="en-GB"/>
        </w:rPr>
        <w:t>Applied Surface Science Advances</w:t>
      </w:r>
      <w:r w:rsidRPr="00AA3D8E">
        <w:rPr>
          <w:lang w:val="en-GB"/>
        </w:rPr>
        <w:t xml:space="preserve"> </w:t>
      </w:r>
      <w:r w:rsidRPr="00AA3D8E">
        <w:rPr>
          <w:b/>
          <w:bCs/>
          <w:lang w:val="en-GB"/>
        </w:rPr>
        <w:t>2021</w:t>
      </w:r>
      <w:r w:rsidRPr="00AA3D8E">
        <w:rPr>
          <w:lang w:val="en-GB"/>
        </w:rPr>
        <w:t xml:space="preserve">, </w:t>
      </w:r>
      <w:r w:rsidRPr="00AA3D8E">
        <w:rPr>
          <w:i/>
          <w:iCs/>
          <w:lang w:val="en-GB"/>
        </w:rPr>
        <w:t>5</w:t>
      </w:r>
      <w:r w:rsidRPr="00AA3D8E">
        <w:rPr>
          <w:lang w:val="en-GB"/>
        </w:rPr>
        <w:t>, 100112.</w:t>
      </w:r>
    </w:p>
    <w:p w14:paraId="71B29CC9" w14:textId="443593BD" w:rsidR="00A41ECB" w:rsidRPr="00AA3D8E" w:rsidRDefault="004E6197" w:rsidP="008C6D5F">
      <w:pPr>
        <w:pStyle w:val="Legend"/>
        <w:spacing w:line="360" w:lineRule="auto"/>
      </w:pPr>
      <w:r w:rsidRPr="00AA3D8E">
        <w:fldChar w:fldCharType="end"/>
      </w:r>
    </w:p>
    <w:p w14:paraId="63F93B86" w14:textId="77777777" w:rsidR="00A41ECB" w:rsidRPr="00AA3D8E" w:rsidRDefault="00A41ECB" w:rsidP="008C6D5F">
      <w:pPr>
        <w:pStyle w:val="Legend"/>
        <w:spacing w:line="360" w:lineRule="auto"/>
      </w:pPr>
    </w:p>
    <w:p w14:paraId="62555330" w14:textId="77777777" w:rsidR="00A41ECB" w:rsidRPr="00AA3D8E" w:rsidRDefault="00A41ECB" w:rsidP="008C6D5F">
      <w:pPr>
        <w:pStyle w:val="Legend"/>
        <w:spacing w:line="360" w:lineRule="auto"/>
      </w:pPr>
    </w:p>
    <w:p w14:paraId="0D070B4B" w14:textId="77777777" w:rsidR="00A41ECB" w:rsidRPr="00AA3D8E" w:rsidRDefault="00A41ECB" w:rsidP="008C6D5F">
      <w:pPr>
        <w:pStyle w:val="Legend"/>
        <w:spacing w:line="360" w:lineRule="auto"/>
      </w:pPr>
    </w:p>
    <w:p w14:paraId="247A4E5D" w14:textId="77777777" w:rsidR="00A41ECB" w:rsidRPr="00AA3D8E" w:rsidRDefault="00A41ECB" w:rsidP="008C6D5F">
      <w:pPr>
        <w:pStyle w:val="Legend"/>
        <w:spacing w:line="360" w:lineRule="auto"/>
      </w:pPr>
    </w:p>
    <w:p w14:paraId="0A230A8D" w14:textId="77777777" w:rsidR="00A41ECB" w:rsidRPr="00AA3D8E" w:rsidRDefault="00A41ECB" w:rsidP="008C6D5F">
      <w:pPr>
        <w:pStyle w:val="Legend"/>
        <w:spacing w:line="360" w:lineRule="auto"/>
      </w:pPr>
    </w:p>
    <w:p w14:paraId="439B330A" w14:textId="77777777" w:rsidR="00A41ECB" w:rsidRPr="00AA3D8E" w:rsidRDefault="00A41ECB" w:rsidP="008C6D5F">
      <w:pPr>
        <w:pStyle w:val="Legend"/>
        <w:spacing w:line="360" w:lineRule="auto"/>
      </w:pPr>
    </w:p>
    <w:p w14:paraId="4968F878" w14:textId="77777777" w:rsidR="00A41ECB" w:rsidRPr="00AA3D8E" w:rsidRDefault="00A41ECB" w:rsidP="008C6D5F">
      <w:pPr>
        <w:pStyle w:val="Legend"/>
        <w:spacing w:line="360" w:lineRule="auto"/>
      </w:pPr>
    </w:p>
    <w:p w14:paraId="35E9F08C" w14:textId="77777777" w:rsidR="00A41ECB" w:rsidRPr="00AA3D8E" w:rsidRDefault="00A41ECB" w:rsidP="008C6D5F">
      <w:pPr>
        <w:pStyle w:val="Legend"/>
        <w:spacing w:line="360" w:lineRule="auto"/>
      </w:pPr>
    </w:p>
    <w:p w14:paraId="13128361" w14:textId="77777777" w:rsidR="00A41ECB" w:rsidRPr="00AA3D8E" w:rsidRDefault="00A41ECB" w:rsidP="008C6D5F">
      <w:pPr>
        <w:pStyle w:val="Legend"/>
        <w:spacing w:line="360" w:lineRule="auto"/>
      </w:pPr>
    </w:p>
    <w:p w14:paraId="62B8C82E" w14:textId="77777777" w:rsidR="00A41ECB" w:rsidRPr="00AA3D8E" w:rsidRDefault="00A41ECB" w:rsidP="008C6D5F">
      <w:pPr>
        <w:pStyle w:val="Legend"/>
        <w:spacing w:line="360" w:lineRule="auto"/>
      </w:pPr>
    </w:p>
    <w:p w14:paraId="0B918399" w14:textId="77777777" w:rsidR="00A41ECB" w:rsidRPr="00AA3D8E" w:rsidRDefault="00A41ECB" w:rsidP="008C6D5F">
      <w:pPr>
        <w:pStyle w:val="Legend"/>
        <w:spacing w:line="360" w:lineRule="auto"/>
      </w:pPr>
    </w:p>
    <w:p w14:paraId="0144E478" w14:textId="77777777" w:rsidR="00A41ECB" w:rsidRPr="00AA3D8E" w:rsidRDefault="00A41ECB" w:rsidP="008C6D5F">
      <w:pPr>
        <w:pStyle w:val="Legend"/>
        <w:spacing w:line="360" w:lineRule="auto"/>
      </w:pPr>
    </w:p>
    <w:p w14:paraId="7B4C5331" w14:textId="77777777" w:rsidR="00A41ECB" w:rsidRPr="00AA3D8E" w:rsidRDefault="00A41ECB" w:rsidP="008C6D5F">
      <w:pPr>
        <w:pStyle w:val="Legend"/>
        <w:spacing w:line="360" w:lineRule="auto"/>
      </w:pPr>
    </w:p>
    <w:p w14:paraId="099013BD" w14:textId="77777777" w:rsidR="00A41ECB" w:rsidRPr="00AA3D8E" w:rsidRDefault="00A41ECB" w:rsidP="008C6D5F">
      <w:pPr>
        <w:pStyle w:val="Legend"/>
        <w:spacing w:line="360" w:lineRule="auto"/>
      </w:pPr>
    </w:p>
    <w:p w14:paraId="1FEBA7E5" w14:textId="77777777" w:rsidR="00A41ECB" w:rsidRPr="00AA3D8E" w:rsidRDefault="00A41ECB" w:rsidP="008C6D5F">
      <w:pPr>
        <w:pStyle w:val="Legend"/>
        <w:spacing w:line="360" w:lineRule="auto"/>
      </w:pPr>
    </w:p>
    <w:p w14:paraId="1A1B39AC" w14:textId="77777777" w:rsidR="00A41ECB" w:rsidRPr="00AA3D8E" w:rsidRDefault="00A41ECB" w:rsidP="008C6D5F">
      <w:pPr>
        <w:pStyle w:val="Legend"/>
        <w:spacing w:line="360" w:lineRule="auto"/>
      </w:pPr>
    </w:p>
    <w:p w14:paraId="2F585CD5" w14:textId="77777777" w:rsidR="0059526F" w:rsidRPr="00AA3D8E" w:rsidRDefault="0059526F" w:rsidP="008C6D5F">
      <w:pPr>
        <w:pStyle w:val="Title2"/>
        <w:spacing w:line="360" w:lineRule="auto"/>
        <w:rPr>
          <w:b w:val="0"/>
          <w:sz w:val="32"/>
          <w:szCs w:val="32"/>
        </w:rPr>
      </w:pPr>
      <w:r w:rsidRPr="00AA3D8E">
        <w:rPr>
          <w:b w:val="0"/>
          <w:sz w:val="32"/>
          <w:szCs w:val="32"/>
        </w:rPr>
        <w:t xml:space="preserve">Supporting Information </w:t>
      </w:r>
    </w:p>
    <w:p w14:paraId="6BEE17BD" w14:textId="77777777" w:rsidR="0059526F" w:rsidRPr="00AA3D8E" w:rsidRDefault="0059526F" w:rsidP="008C6D5F">
      <w:pPr>
        <w:pStyle w:val="Tableofcontents"/>
        <w:spacing w:line="360" w:lineRule="auto"/>
      </w:pPr>
    </w:p>
    <w:p w14:paraId="2811AEFD" w14:textId="77777777" w:rsidR="001013F4" w:rsidRPr="00AA3D8E" w:rsidRDefault="001013F4" w:rsidP="008C6D5F">
      <w:pPr>
        <w:pStyle w:val="Tableofcontents"/>
        <w:spacing w:line="360" w:lineRule="auto"/>
      </w:pPr>
    </w:p>
    <w:p w14:paraId="115F2D43" w14:textId="4E22624A" w:rsidR="00F265B5" w:rsidRPr="00AA3D8E" w:rsidRDefault="00F265B5" w:rsidP="00F265B5">
      <w:pPr>
        <w:pStyle w:val="Title2"/>
        <w:spacing w:line="360" w:lineRule="auto"/>
        <w:rPr>
          <w:bCs/>
        </w:rPr>
      </w:pPr>
      <w:r w:rsidRPr="00AA3D8E">
        <w:rPr>
          <w:bCs/>
        </w:rPr>
        <w:t>Blended salt electrolyte design for enhancing NMC811||graphite cell performance</w:t>
      </w:r>
    </w:p>
    <w:p w14:paraId="4972E72B" w14:textId="0B58134C" w:rsidR="0059526F" w:rsidRPr="00AA3D8E" w:rsidRDefault="0059526F" w:rsidP="008C6D5F">
      <w:pPr>
        <w:pStyle w:val="Title2"/>
        <w:spacing w:line="360" w:lineRule="auto"/>
        <w:rPr>
          <w:b w:val="0"/>
        </w:rPr>
      </w:pPr>
    </w:p>
    <w:p w14:paraId="581B2C7E" w14:textId="77777777" w:rsidR="0059526F" w:rsidRPr="00AA3D8E" w:rsidRDefault="0059526F" w:rsidP="008C6D5F">
      <w:pPr>
        <w:pStyle w:val="Title2"/>
        <w:spacing w:line="360" w:lineRule="auto"/>
        <w:rPr>
          <w:b w:val="0"/>
        </w:rPr>
      </w:pPr>
    </w:p>
    <w:p w14:paraId="598050A1" w14:textId="77777777" w:rsidR="00F265B5" w:rsidRPr="00AA3D8E" w:rsidRDefault="00F265B5" w:rsidP="00F265B5">
      <w:pPr>
        <w:pStyle w:val="AuthorsFull"/>
        <w:spacing w:line="360" w:lineRule="auto"/>
      </w:pPr>
      <w:r w:rsidRPr="00AA3D8E">
        <w:t>Peng Yan</w:t>
      </w:r>
      <w:r w:rsidRPr="00AA3D8E">
        <w:rPr>
          <w:vertAlign w:val="superscript"/>
        </w:rPr>
        <w:t>1</w:t>
      </w:r>
      <w:r w:rsidRPr="00AA3D8E">
        <w:t>, Mykhailo Shevchuk</w:t>
      </w:r>
      <w:r w:rsidRPr="00AA3D8E">
        <w:rPr>
          <w:vertAlign w:val="superscript"/>
        </w:rPr>
        <w:t>2</w:t>
      </w:r>
      <w:r w:rsidRPr="00AA3D8E">
        <w:t>, Christian Wölke</w:t>
      </w:r>
      <w:r w:rsidRPr="00AA3D8E">
        <w:rPr>
          <w:vertAlign w:val="superscript"/>
        </w:rPr>
        <w:t>1</w:t>
      </w:r>
      <w:r w:rsidRPr="00AA3D8E">
        <w:t>, Felix Pfeiffer</w:t>
      </w:r>
      <w:r w:rsidRPr="00AA3D8E">
        <w:rPr>
          <w:vertAlign w:val="superscript"/>
        </w:rPr>
        <w:t>1</w:t>
      </w:r>
      <w:r w:rsidRPr="00AA3D8E">
        <w:t>, Debbie Berghus</w:t>
      </w:r>
      <w:r w:rsidRPr="00AA3D8E">
        <w:rPr>
          <w:vertAlign w:val="superscript"/>
        </w:rPr>
        <w:t>3</w:t>
      </w:r>
      <w:r w:rsidRPr="00AA3D8E">
        <w:t>, Masoud Baghernejad</w:t>
      </w:r>
      <w:r w:rsidRPr="00AA3D8E">
        <w:rPr>
          <w:vertAlign w:val="superscript"/>
        </w:rPr>
        <w:t>1</w:t>
      </w:r>
      <w:r w:rsidRPr="00AA3D8E">
        <w:t>, Gerd-Volker Röschenthaler</w:t>
      </w:r>
      <w:r w:rsidRPr="00AA3D8E">
        <w:rPr>
          <w:vertAlign w:val="superscript"/>
        </w:rPr>
        <w:t>2</w:t>
      </w:r>
      <w:r w:rsidRPr="00AA3D8E">
        <w:t xml:space="preserve">, Martin Winter </w:t>
      </w:r>
      <w:r w:rsidRPr="00AA3D8E">
        <w:rPr>
          <w:vertAlign w:val="superscript"/>
        </w:rPr>
        <w:t>1, 3</w:t>
      </w:r>
      <w:r w:rsidRPr="00AA3D8E">
        <w:t>, Isidora Cekic-Laskovic</w:t>
      </w:r>
      <w:r w:rsidRPr="00AA3D8E">
        <w:rPr>
          <w:vertAlign w:val="superscript"/>
        </w:rPr>
        <w:t>1</w:t>
      </w:r>
      <w:r w:rsidRPr="00AA3D8E">
        <w:t xml:space="preserve"> *</w:t>
      </w:r>
    </w:p>
    <w:p w14:paraId="3FDC6A10" w14:textId="77777777" w:rsidR="0059526F" w:rsidRPr="00AA3D8E" w:rsidRDefault="0059526F" w:rsidP="008C6D5F">
      <w:pPr>
        <w:pStyle w:val="Tableofcontents"/>
        <w:spacing w:line="360" w:lineRule="auto"/>
      </w:pPr>
    </w:p>
    <w:p w14:paraId="4B1499C9" w14:textId="77777777" w:rsidR="00F265B5" w:rsidRPr="00AA3D8E" w:rsidRDefault="00F265B5" w:rsidP="008C6D5F">
      <w:pPr>
        <w:pStyle w:val="Tableofcontents"/>
        <w:spacing w:line="360" w:lineRule="auto"/>
      </w:pPr>
    </w:p>
    <w:p w14:paraId="2CAF0095" w14:textId="77777777" w:rsidR="00F265B5" w:rsidRPr="00AA3D8E" w:rsidRDefault="00F265B5" w:rsidP="008C6D5F">
      <w:pPr>
        <w:pStyle w:val="Tableofcontents"/>
        <w:spacing w:line="360" w:lineRule="auto"/>
      </w:pPr>
    </w:p>
    <w:p w14:paraId="768D2618" w14:textId="77777777" w:rsidR="00F265B5" w:rsidRPr="00AA3D8E" w:rsidRDefault="00F265B5" w:rsidP="008C6D5F">
      <w:pPr>
        <w:pStyle w:val="Tableofcontents"/>
        <w:spacing w:line="360" w:lineRule="auto"/>
      </w:pPr>
    </w:p>
    <w:p w14:paraId="071BE65A" w14:textId="77777777" w:rsidR="00F265B5" w:rsidRPr="00AA3D8E" w:rsidRDefault="00F265B5" w:rsidP="008C6D5F">
      <w:pPr>
        <w:pStyle w:val="Tableofcontents"/>
        <w:spacing w:line="360" w:lineRule="auto"/>
      </w:pPr>
    </w:p>
    <w:p w14:paraId="1F160807" w14:textId="77777777" w:rsidR="00F265B5" w:rsidRPr="00AA3D8E" w:rsidRDefault="00F265B5" w:rsidP="008C6D5F">
      <w:pPr>
        <w:pStyle w:val="Tableofcontents"/>
        <w:spacing w:line="360" w:lineRule="auto"/>
      </w:pPr>
    </w:p>
    <w:p w14:paraId="217DCE6D" w14:textId="77777777" w:rsidR="00F265B5" w:rsidRPr="00AA3D8E" w:rsidRDefault="00F265B5" w:rsidP="008C6D5F">
      <w:pPr>
        <w:pStyle w:val="Tableofcontents"/>
        <w:spacing w:line="360" w:lineRule="auto"/>
      </w:pPr>
    </w:p>
    <w:p w14:paraId="240DBF39" w14:textId="77777777" w:rsidR="00F265B5" w:rsidRPr="00AA3D8E" w:rsidRDefault="00F265B5" w:rsidP="008C6D5F">
      <w:pPr>
        <w:pStyle w:val="Tableofcontents"/>
        <w:spacing w:line="360" w:lineRule="auto"/>
      </w:pPr>
    </w:p>
    <w:p w14:paraId="0F2F155A" w14:textId="77777777" w:rsidR="00F265B5" w:rsidRPr="00AA3D8E" w:rsidRDefault="00F265B5" w:rsidP="008C6D5F">
      <w:pPr>
        <w:pStyle w:val="Tableofcontents"/>
        <w:spacing w:line="360" w:lineRule="auto"/>
      </w:pPr>
    </w:p>
    <w:p w14:paraId="321DC06A" w14:textId="77777777" w:rsidR="00F265B5" w:rsidRPr="00AA3D8E" w:rsidRDefault="00F265B5" w:rsidP="008C6D5F">
      <w:pPr>
        <w:pStyle w:val="Tableofcontents"/>
        <w:spacing w:line="360" w:lineRule="auto"/>
      </w:pPr>
    </w:p>
    <w:p w14:paraId="45BF9456" w14:textId="77777777" w:rsidR="00F265B5" w:rsidRPr="00AA3D8E" w:rsidRDefault="00F265B5" w:rsidP="008C6D5F">
      <w:pPr>
        <w:pStyle w:val="Tableofcontents"/>
        <w:spacing w:line="360" w:lineRule="auto"/>
      </w:pPr>
    </w:p>
    <w:p w14:paraId="6440DEA5" w14:textId="77777777" w:rsidR="00F265B5" w:rsidRPr="00AA3D8E" w:rsidRDefault="00F265B5" w:rsidP="008C6D5F">
      <w:pPr>
        <w:pStyle w:val="Tableofcontents"/>
        <w:spacing w:line="360" w:lineRule="auto"/>
      </w:pPr>
    </w:p>
    <w:p w14:paraId="4BD018CA" w14:textId="77777777" w:rsidR="00F265B5" w:rsidRPr="00AA3D8E" w:rsidRDefault="00F265B5" w:rsidP="008C6D5F">
      <w:pPr>
        <w:pStyle w:val="Tableofcontents"/>
        <w:spacing w:line="360" w:lineRule="auto"/>
      </w:pPr>
    </w:p>
    <w:p w14:paraId="7051F8EE" w14:textId="77777777" w:rsidR="00F265B5" w:rsidRPr="00AA3D8E" w:rsidRDefault="00F265B5" w:rsidP="008C6D5F">
      <w:pPr>
        <w:pStyle w:val="Tableofcontents"/>
        <w:spacing w:line="360" w:lineRule="auto"/>
      </w:pPr>
    </w:p>
    <w:p w14:paraId="6D5C355A" w14:textId="77777777" w:rsidR="00F265B5" w:rsidRPr="00AA3D8E" w:rsidRDefault="00F265B5" w:rsidP="008C6D5F">
      <w:pPr>
        <w:pStyle w:val="Tableofcontents"/>
        <w:spacing w:line="360" w:lineRule="auto"/>
      </w:pPr>
    </w:p>
    <w:p w14:paraId="5D4157C9" w14:textId="77777777" w:rsidR="00F265B5" w:rsidRPr="00AA3D8E" w:rsidRDefault="00F265B5" w:rsidP="008C6D5F">
      <w:pPr>
        <w:pStyle w:val="Tableofcontents"/>
        <w:spacing w:line="360" w:lineRule="auto"/>
      </w:pPr>
    </w:p>
    <w:p w14:paraId="3CA02860" w14:textId="77777777" w:rsidR="00F265B5" w:rsidRPr="00AA3D8E" w:rsidRDefault="00F265B5" w:rsidP="008C6D5F">
      <w:pPr>
        <w:pStyle w:val="Tableofcontents"/>
        <w:spacing w:line="360" w:lineRule="auto"/>
      </w:pPr>
    </w:p>
    <w:p w14:paraId="2BD26DF5" w14:textId="77777777" w:rsidR="00F265B5" w:rsidRPr="00AA3D8E" w:rsidRDefault="00F265B5" w:rsidP="008C6D5F">
      <w:pPr>
        <w:pStyle w:val="Tableofcontents"/>
        <w:spacing w:line="360" w:lineRule="auto"/>
      </w:pPr>
    </w:p>
    <w:p w14:paraId="6DBAAF94" w14:textId="77777777" w:rsidR="00F265B5" w:rsidRPr="00AA3D8E" w:rsidRDefault="00F265B5" w:rsidP="008C6D5F">
      <w:pPr>
        <w:pStyle w:val="Tableofcontents"/>
        <w:spacing w:line="360" w:lineRule="auto"/>
      </w:pPr>
    </w:p>
    <w:p w14:paraId="37CD458A" w14:textId="77777777" w:rsidR="00F265B5" w:rsidRPr="00AA3D8E" w:rsidRDefault="00F265B5" w:rsidP="008C6D5F">
      <w:pPr>
        <w:pStyle w:val="Tableofcontents"/>
        <w:spacing w:line="360" w:lineRule="auto"/>
      </w:pPr>
    </w:p>
    <w:p w14:paraId="45B78EF3" w14:textId="77777777" w:rsidR="00F265B5" w:rsidRPr="00AA3D8E" w:rsidRDefault="00F265B5" w:rsidP="008C6D5F">
      <w:pPr>
        <w:pStyle w:val="Tableofcontents"/>
        <w:spacing w:line="360" w:lineRule="auto"/>
      </w:pPr>
    </w:p>
    <w:p w14:paraId="00A44FD2" w14:textId="77777777" w:rsidR="00F265B5" w:rsidRPr="00AA3D8E" w:rsidRDefault="00F265B5" w:rsidP="008C6D5F">
      <w:pPr>
        <w:pStyle w:val="Tableofcontents"/>
        <w:spacing w:line="360" w:lineRule="auto"/>
      </w:pPr>
    </w:p>
    <w:p w14:paraId="4B4B5B97" w14:textId="77777777" w:rsidR="00F265B5" w:rsidRPr="00AA3D8E" w:rsidRDefault="00F265B5" w:rsidP="008C6D5F">
      <w:pPr>
        <w:pStyle w:val="Tableofcontents"/>
        <w:spacing w:line="360" w:lineRule="auto"/>
      </w:pPr>
    </w:p>
    <w:p w14:paraId="5E529C6C" w14:textId="77777777" w:rsidR="00F265B5" w:rsidRPr="00AA3D8E" w:rsidRDefault="00F265B5" w:rsidP="008C6D5F">
      <w:pPr>
        <w:pStyle w:val="Tableofcontents"/>
        <w:spacing w:line="360" w:lineRule="auto"/>
      </w:pPr>
    </w:p>
    <w:p w14:paraId="38BD34BE" w14:textId="77777777" w:rsidR="00F265B5" w:rsidRPr="00AA3D8E" w:rsidRDefault="00F265B5" w:rsidP="008C6D5F">
      <w:pPr>
        <w:pStyle w:val="Tableofcontents"/>
        <w:spacing w:line="360" w:lineRule="auto"/>
      </w:pPr>
    </w:p>
    <w:p w14:paraId="201872F2" w14:textId="77777777" w:rsidR="00F265B5" w:rsidRPr="00AA3D8E" w:rsidRDefault="00F265B5" w:rsidP="008C6D5F">
      <w:pPr>
        <w:pStyle w:val="Tableofcontents"/>
        <w:spacing w:line="360" w:lineRule="auto"/>
      </w:pPr>
    </w:p>
    <w:p w14:paraId="72BEDB9A" w14:textId="77777777" w:rsidR="00F265B5" w:rsidRPr="00AA3D8E" w:rsidRDefault="00F265B5" w:rsidP="007E78CF">
      <w:pPr>
        <w:pStyle w:val="Maintext0"/>
        <w:jc w:val="center"/>
      </w:pPr>
      <w:r w:rsidRPr="00AA3D8E">
        <w:rPr>
          <w:noProof/>
          <w:lang w:val="de-DE" w:eastAsia="zh-CN"/>
        </w:rPr>
        <w:drawing>
          <wp:inline distT="0" distB="0" distL="0" distR="0" wp14:anchorId="33C35C2D" wp14:editId="68B40802">
            <wp:extent cx="3349894" cy="2743200"/>
            <wp:effectExtent l="0" t="0" r="3175" b="0"/>
            <wp:docPr id="1516034531" name="图片 1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34531" name="图片 11" descr="图表, 折线图&#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9894" cy="2743200"/>
                    </a:xfrm>
                    <a:prstGeom prst="rect">
                      <a:avLst/>
                    </a:prstGeom>
                    <a:noFill/>
                    <a:ln>
                      <a:noFill/>
                    </a:ln>
                  </pic:spPr>
                </pic:pic>
              </a:graphicData>
            </a:graphic>
          </wp:inline>
        </w:drawing>
      </w:r>
    </w:p>
    <w:p w14:paraId="1EFB8FAB" w14:textId="3A4793F1" w:rsidR="00F265B5" w:rsidRPr="00AA3D8E" w:rsidRDefault="00F265B5" w:rsidP="007E78CF">
      <w:pPr>
        <w:pStyle w:val="Maintext0"/>
      </w:pPr>
      <w:bookmarkStart w:id="14" w:name="_Ref134780663"/>
      <w:r w:rsidRPr="00AA3D8E">
        <w:rPr>
          <w:b/>
        </w:rPr>
        <w:t>Figure S</w:t>
      </w:r>
      <w:r w:rsidRPr="00AA3D8E">
        <w:rPr>
          <w:b/>
        </w:rPr>
        <w:fldChar w:fldCharType="begin"/>
      </w:r>
      <w:r w:rsidRPr="00AA3D8E">
        <w:rPr>
          <w:b/>
        </w:rPr>
        <w:instrText xml:space="preserve"> SEQ Figure_S \* ARABIC </w:instrText>
      </w:r>
      <w:r w:rsidRPr="00AA3D8E">
        <w:rPr>
          <w:b/>
        </w:rPr>
        <w:fldChar w:fldCharType="separate"/>
      </w:r>
      <w:r w:rsidR="00B720CE" w:rsidRPr="00AA3D8E">
        <w:rPr>
          <w:b/>
          <w:noProof/>
        </w:rPr>
        <w:t>1</w:t>
      </w:r>
      <w:r w:rsidRPr="00AA3D8E">
        <w:fldChar w:fldCharType="end"/>
      </w:r>
      <w:bookmarkEnd w:id="14"/>
      <w:r w:rsidRPr="00AA3D8E">
        <w:rPr>
          <w:b/>
        </w:rPr>
        <w:t>.</w:t>
      </w:r>
      <w:r w:rsidRPr="00AA3D8E">
        <w:t xml:space="preserve"> Cell polarization of NMC811||graphite cells with considered electrolytes as a function of cycle number</w:t>
      </w:r>
    </w:p>
    <w:p w14:paraId="05DDD0F1" w14:textId="77777777" w:rsidR="0059526F" w:rsidRPr="00AA3D8E" w:rsidRDefault="0059526F" w:rsidP="007E78CF">
      <w:pPr>
        <w:pStyle w:val="Maintext0"/>
      </w:pPr>
    </w:p>
    <w:p w14:paraId="29FC27E5" w14:textId="77777777" w:rsidR="00F265B5" w:rsidRPr="00AA3D8E" w:rsidRDefault="00F265B5" w:rsidP="007E78CF">
      <w:pPr>
        <w:spacing w:line="360" w:lineRule="auto"/>
        <w:jc w:val="center"/>
        <w:rPr>
          <w:lang w:val="en-US"/>
        </w:rPr>
      </w:pPr>
      <w:r w:rsidRPr="00AA3D8E">
        <w:rPr>
          <w:noProof/>
          <w:lang w:eastAsia="zh-CN"/>
        </w:rPr>
        <w:drawing>
          <wp:inline distT="0" distB="0" distL="0" distR="0" wp14:anchorId="2F95796A" wp14:editId="145F9F84">
            <wp:extent cx="3130753" cy="2560320"/>
            <wp:effectExtent l="0" t="0" r="0" b="0"/>
            <wp:docPr id="851638654" name="图片 14"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38654" name="图片 14" descr="图示, 示意图&#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0753" cy="2560320"/>
                    </a:xfrm>
                    <a:prstGeom prst="rect">
                      <a:avLst/>
                    </a:prstGeom>
                    <a:noFill/>
                    <a:ln>
                      <a:noFill/>
                    </a:ln>
                  </pic:spPr>
                </pic:pic>
              </a:graphicData>
            </a:graphic>
          </wp:inline>
        </w:drawing>
      </w:r>
    </w:p>
    <w:p w14:paraId="7C0D6875" w14:textId="6F63EAAB" w:rsidR="006623A8" w:rsidRPr="00AA3D8E" w:rsidRDefault="006623A8" w:rsidP="007E78CF">
      <w:pPr>
        <w:spacing w:line="360" w:lineRule="auto"/>
        <w:jc w:val="both"/>
        <w:rPr>
          <w:bCs/>
          <w:iCs/>
          <w:lang w:val="en-US"/>
        </w:rPr>
      </w:pPr>
      <w:bookmarkStart w:id="15" w:name="_Ref128868051"/>
      <w:r w:rsidRPr="00AA3D8E">
        <w:rPr>
          <w:b/>
          <w:iCs/>
          <w:lang w:val="en-US"/>
        </w:rPr>
        <w:t>Figure S</w:t>
      </w:r>
      <w:r w:rsidRPr="00AA3D8E">
        <w:rPr>
          <w:b/>
          <w:iCs/>
          <w:lang w:val="en-US"/>
        </w:rPr>
        <w:fldChar w:fldCharType="begin"/>
      </w:r>
      <w:r w:rsidRPr="00AA3D8E">
        <w:rPr>
          <w:b/>
          <w:iCs/>
          <w:lang w:val="en-US"/>
        </w:rPr>
        <w:instrText xml:space="preserve"> SEQ Figure_S \* ARABIC </w:instrText>
      </w:r>
      <w:r w:rsidRPr="00AA3D8E">
        <w:rPr>
          <w:b/>
          <w:iCs/>
          <w:lang w:val="en-US"/>
        </w:rPr>
        <w:fldChar w:fldCharType="separate"/>
      </w:r>
      <w:r w:rsidR="00B720CE" w:rsidRPr="00AA3D8E">
        <w:rPr>
          <w:b/>
          <w:iCs/>
          <w:noProof/>
          <w:lang w:val="en-US"/>
        </w:rPr>
        <w:t>2</w:t>
      </w:r>
      <w:r w:rsidRPr="00AA3D8E">
        <w:rPr>
          <w:b/>
          <w:iCs/>
          <w:lang w:val="en-US"/>
        </w:rPr>
        <w:fldChar w:fldCharType="end"/>
      </w:r>
      <w:bookmarkEnd w:id="15"/>
      <w:r w:rsidRPr="00AA3D8E">
        <w:rPr>
          <w:b/>
          <w:iCs/>
          <w:lang w:val="en-US"/>
        </w:rPr>
        <w:t xml:space="preserve">. </w:t>
      </w:r>
      <w:r w:rsidRPr="00AA3D8E">
        <w:rPr>
          <w:bCs/>
          <w:iCs/>
          <w:lang w:val="en-US"/>
        </w:rPr>
        <w:t>Equivalent circuit model (ECM) used for interpretation and fitting of impedance spectra</w:t>
      </w:r>
      <w:r w:rsidRPr="00AA3D8E">
        <w:rPr>
          <w:bCs/>
          <w:iCs/>
          <w:lang w:val="en-US"/>
        </w:rPr>
        <w:fldChar w:fldCharType="begin"/>
      </w:r>
      <w:r w:rsidRPr="00AA3D8E">
        <w:rPr>
          <w:bCs/>
          <w:iCs/>
          <w:lang w:val="en-US"/>
        </w:rPr>
        <w:instrText xml:space="preserve"> ADDIN ZOTERO_ITEM CSL_CITATION {"citationID":"57sXgmVI","properties":{"formattedCitation":"\\super [1]\\nosupersub{}","plainCitation":"[1]","noteIndex":0},"citationItems":[{"id":161,"uris":["http://zotero.org/users/7718713/items/9RIPU59T"],"itemData":{"id":161,"type":"article-journal","container-title":"Nature Energy","DOI":"10.1038/s41560-022-01020-x","ISSN":"2058-7546","issue":"6","language":"en","page":"484-494","source":"DOI.org (Crossref)","title":"Additive engineering for robust interphases to stabilize high-Ni layered structures at ultra-high voltage of 4.8 V","volume":"7","author":[{"family":"Tan","given":"Sha"},{"family":"Shadike","given":"Zulipiya"},{"family":"Li","given":"Jizhou"},{"family":"Wang","given":"Xuelong"},{"family":"Yang","given":"Yang"},{"family":"Lin","given":"Ruoqian"},{"family":"Cresce","given":"Arthur"},{"family":"Hu","given":"Jiangtao"},{"family":"Hunt","given":"Adrian"},{"family":"Waluyo","given":"Iradwikanari"},{"family":"Ma","given":"Lu"},{"family":"Monaco","given":"Federico"},{"family":"Cloetens","given":"Peter"},{"family":"Xiao","given":"Jie"},{"family":"Liu","given":"Yijin"},{"family":"Yang","given":"Xiao-Qing"},{"family":"Xu","given":"Kang"},{"family":"Hu","given":"Enyuan"}],"issued":{"date-parts":[["2022",6]]}}}],"schema":"https://github.com/citation-style-language/schema/raw/master/csl-citation.json"} </w:instrText>
      </w:r>
      <w:r w:rsidRPr="00AA3D8E">
        <w:rPr>
          <w:bCs/>
          <w:iCs/>
          <w:lang w:val="en-US"/>
        </w:rPr>
        <w:fldChar w:fldCharType="separate"/>
      </w:r>
      <w:r w:rsidRPr="00AA3D8E">
        <w:rPr>
          <w:bCs/>
          <w:iCs/>
          <w:vertAlign w:val="superscript"/>
          <w:lang w:val="en-GB"/>
        </w:rPr>
        <w:t>[1]</w:t>
      </w:r>
      <w:r w:rsidRPr="00AA3D8E">
        <w:rPr>
          <w:bCs/>
          <w:iCs/>
          <w:lang w:val="en-US"/>
        </w:rPr>
        <w:fldChar w:fldCharType="end"/>
      </w:r>
      <w:r w:rsidR="0092418E" w:rsidRPr="00AA3D8E">
        <w:rPr>
          <w:bCs/>
          <w:iCs/>
          <w:lang w:val="en-US"/>
        </w:rPr>
        <w:t>.</w:t>
      </w:r>
    </w:p>
    <w:p w14:paraId="479F45B1" w14:textId="77777777" w:rsidR="004A7D3E" w:rsidRPr="00AA3D8E" w:rsidRDefault="004A7D3E" w:rsidP="008C6D5F">
      <w:pPr>
        <w:spacing w:line="360" w:lineRule="auto"/>
        <w:rPr>
          <w:lang w:val="en-US"/>
        </w:rPr>
      </w:pPr>
    </w:p>
    <w:p w14:paraId="58F99303" w14:textId="77777777" w:rsidR="00F265B5" w:rsidRPr="00AA3D8E" w:rsidRDefault="00F265B5" w:rsidP="007E78CF">
      <w:pPr>
        <w:spacing w:line="360" w:lineRule="auto"/>
        <w:jc w:val="center"/>
      </w:pPr>
      <w:r w:rsidRPr="00AA3D8E">
        <w:rPr>
          <w:noProof/>
          <w:lang w:eastAsia="zh-CN"/>
        </w:rPr>
        <w:lastRenderedPageBreak/>
        <w:drawing>
          <wp:inline distT="0" distB="0" distL="0" distR="0" wp14:anchorId="370CD1FD" wp14:editId="01E0B759">
            <wp:extent cx="3362608" cy="2743200"/>
            <wp:effectExtent l="0" t="0" r="9525" b="0"/>
            <wp:docPr id="784743965" name="图片 2"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43965" name="图片 2" descr="图表&#10;&#10;中度可信度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2608" cy="2743200"/>
                    </a:xfrm>
                    <a:prstGeom prst="rect">
                      <a:avLst/>
                    </a:prstGeom>
                    <a:noFill/>
                    <a:ln>
                      <a:noFill/>
                    </a:ln>
                  </pic:spPr>
                </pic:pic>
              </a:graphicData>
            </a:graphic>
          </wp:inline>
        </w:drawing>
      </w:r>
    </w:p>
    <w:p w14:paraId="7989D066" w14:textId="689932BB" w:rsidR="00F265B5" w:rsidRPr="00AA3D8E" w:rsidRDefault="00F265B5" w:rsidP="007E78CF">
      <w:pPr>
        <w:spacing w:line="360" w:lineRule="auto"/>
        <w:jc w:val="both"/>
        <w:rPr>
          <w:iCs/>
          <w:lang w:val="en-US"/>
        </w:rPr>
      </w:pPr>
      <w:bookmarkStart w:id="16" w:name="_Ref136895085"/>
      <w:r w:rsidRPr="00AA3D8E">
        <w:rPr>
          <w:b/>
          <w:iCs/>
          <w:lang w:val="en-GB"/>
        </w:rPr>
        <w:t>Figure S</w:t>
      </w:r>
      <w:r w:rsidRPr="00AA3D8E">
        <w:rPr>
          <w:b/>
          <w:iCs/>
        </w:rPr>
        <w:fldChar w:fldCharType="begin"/>
      </w:r>
      <w:r w:rsidRPr="00AA3D8E">
        <w:rPr>
          <w:b/>
          <w:iCs/>
          <w:lang w:val="en-GB"/>
        </w:rPr>
        <w:instrText xml:space="preserve"> SEQ Figure_S \* ARABIC </w:instrText>
      </w:r>
      <w:r w:rsidRPr="00AA3D8E">
        <w:rPr>
          <w:b/>
          <w:iCs/>
        </w:rPr>
        <w:fldChar w:fldCharType="separate"/>
      </w:r>
      <w:r w:rsidR="00B720CE" w:rsidRPr="00AA3D8E">
        <w:rPr>
          <w:b/>
          <w:iCs/>
          <w:noProof/>
          <w:lang w:val="en-GB"/>
        </w:rPr>
        <w:t>3</w:t>
      </w:r>
      <w:r w:rsidRPr="00AA3D8E">
        <w:rPr>
          <w:lang w:val="en-US"/>
        </w:rPr>
        <w:fldChar w:fldCharType="end"/>
      </w:r>
      <w:bookmarkEnd w:id="16"/>
      <w:r w:rsidRPr="00AA3D8E">
        <w:rPr>
          <w:b/>
          <w:iCs/>
          <w:lang w:val="en-GB"/>
        </w:rPr>
        <w:t>.</w:t>
      </w:r>
      <w:r w:rsidRPr="00AA3D8E">
        <w:rPr>
          <w:iCs/>
          <w:lang w:val="en-GB"/>
        </w:rPr>
        <w:t xml:space="preserve"> </w:t>
      </w:r>
      <w:r w:rsidRPr="00AA3D8E">
        <w:rPr>
          <w:iCs/>
          <w:lang w:val="en-US"/>
        </w:rPr>
        <w:t>Capacity retention of NMC811||graphite cells with considered electrolytes as a function of cycle number, 80% SOC is considered as end of life.</w:t>
      </w:r>
    </w:p>
    <w:p w14:paraId="66E52697" w14:textId="77777777" w:rsidR="00F265B5" w:rsidRPr="00AA3D8E" w:rsidRDefault="00F265B5" w:rsidP="008C6D5F">
      <w:pPr>
        <w:spacing w:line="360" w:lineRule="auto"/>
        <w:rPr>
          <w:lang w:val="en-US"/>
        </w:rPr>
      </w:pPr>
    </w:p>
    <w:p w14:paraId="3E1EE600" w14:textId="77777777" w:rsidR="00F265B5" w:rsidRPr="00AA3D8E" w:rsidRDefault="00F265B5" w:rsidP="007E78CF">
      <w:pPr>
        <w:spacing w:line="360" w:lineRule="auto"/>
        <w:jc w:val="center"/>
        <w:rPr>
          <w:lang w:val="en-US"/>
        </w:rPr>
      </w:pPr>
      <w:r w:rsidRPr="00AA3D8E">
        <w:rPr>
          <w:noProof/>
          <w:lang w:eastAsia="zh-CN"/>
        </w:rPr>
        <w:drawing>
          <wp:inline distT="0" distB="0" distL="0" distR="0" wp14:anchorId="6FA21B2F" wp14:editId="38F9CED0">
            <wp:extent cx="5760720" cy="2160270"/>
            <wp:effectExtent l="0" t="0" r="0" b="0"/>
            <wp:docPr id="10" name="Grafik 10" descr="图片包含 动物, 照片, 旧, 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图片包含 动物, 照片, 旧, 食物&#10;&#10;描述已自动生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2160270"/>
                    </a:xfrm>
                    <a:prstGeom prst="rect">
                      <a:avLst/>
                    </a:prstGeom>
                  </pic:spPr>
                </pic:pic>
              </a:graphicData>
            </a:graphic>
          </wp:inline>
        </w:drawing>
      </w:r>
    </w:p>
    <w:p w14:paraId="426A6212" w14:textId="246F6366" w:rsidR="00F265B5" w:rsidRPr="00AA3D8E" w:rsidRDefault="00F265B5" w:rsidP="007E78CF">
      <w:pPr>
        <w:spacing w:line="360" w:lineRule="auto"/>
        <w:jc w:val="both"/>
        <w:rPr>
          <w:iCs/>
          <w:lang w:val="en-US"/>
        </w:rPr>
      </w:pPr>
      <w:bookmarkStart w:id="17" w:name="_Ref136895197"/>
      <w:r w:rsidRPr="00AA3D8E">
        <w:rPr>
          <w:b/>
          <w:iCs/>
          <w:lang w:val="en-GB"/>
        </w:rPr>
        <w:t>Figure S</w:t>
      </w:r>
      <w:r w:rsidRPr="00AA3D8E">
        <w:rPr>
          <w:b/>
          <w:iCs/>
        </w:rPr>
        <w:fldChar w:fldCharType="begin"/>
      </w:r>
      <w:r w:rsidRPr="00AA3D8E">
        <w:rPr>
          <w:b/>
          <w:iCs/>
          <w:lang w:val="en-GB"/>
        </w:rPr>
        <w:instrText xml:space="preserve"> SEQ Figure_S \* ARABIC </w:instrText>
      </w:r>
      <w:r w:rsidRPr="00AA3D8E">
        <w:rPr>
          <w:b/>
          <w:iCs/>
        </w:rPr>
        <w:fldChar w:fldCharType="separate"/>
      </w:r>
      <w:r w:rsidR="00B720CE" w:rsidRPr="00AA3D8E">
        <w:rPr>
          <w:b/>
          <w:iCs/>
          <w:noProof/>
          <w:lang w:val="en-GB"/>
        </w:rPr>
        <w:t>4</w:t>
      </w:r>
      <w:r w:rsidRPr="00AA3D8E">
        <w:rPr>
          <w:lang w:val="en-US"/>
        </w:rPr>
        <w:fldChar w:fldCharType="end"/>
      </w:r>
      <w:bookmarkEnd w:id="17"/>
      <w:r w:rsidRPr="00AA3D8E">
        <w:rPr>
          <w:b/>
          <w:iCs/>
          <w:lang w:val="en-GB"/>
        </w:rPr>
        <w:t>.</w:t>
      </w:r>
      <w:r w:rsidRPr="00AA3D8E">
        <w:rPr>
          <w:iCs/>
          <w:lang w:val="en-US"/>
        </w:rPr>
        <w:t xml:space="preserve"> SEM micrographs of graphite electrodes harvested after formation (a) and after 100 cycles (b) with BE. SEM micrographs of graphite electrodes with BE+DFTFSI after formation (c) and after 100 cycles (d). SEM micrographs of NMC811 electrodes with BE after formation (e) and after 100 cycles (f) and NMC811 electrodes with BE+DFTFSI after formation (g) and after 100 cycles (h).</w:t>
      </w:r>
    </w:p>
    <w:p w14:paraId="06411EBD" w14:textId="77777777" w:rsidR="00F265B5" w:rsidRPr="00AA3D8E" w:rsidRDefault="00F265B5" w:rsidP="007E78CF">
      <w:pPr>
        <w:spacing w:line="360" w:lineRule="auto"/>
        <w:jc w:val="center"/>
        <w:rPr>
          <w:lang w:val="en-US"/>
        </w:rPr>
      </w:pPr>
      <w:r w:rsidRPr="00AA3D8E">
        <w:rPr>
          <w:noProof/>
          <w:lang w:eastAsia="zh-CN"/>
        </w:rPr>
        <w:lastRenderedPageBreak/>
        <w:drawing>
          <wp:inline distT="0" distB="0" distL="0" distR="0" wp14:anchorId="627FDB66" wp14:editId="5E10D017">
            <wp:extent cx="5760720" cy="2160270"/>
            <wp:effectExtent l="0" t="0" r="0" b="0"/>
            <wp:docPr id="15" name="Grafik 15" descr="图片包含 照片, 动物, 户外, 旧&#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图片包含 照片, 动物, 户外, 旧&#10;&#10;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2160270"/>
                    </a:xfrm>
                    <a:prstGeom prst="rect">
                      <a:avLst/>
                    </a:prstGeom>
                  </pic:spPr>
                </pic:pic>
              </a:graphicData>
            </a:graphic>
          </wp:inline>
        </w:drawing>
      </w:r>
    </w:p>
    <w:p w14:paraId="0B44F61B" w14:textId="12BBA1D5" w:rsidR="00F265B5" w:rsidRPr="00AA3D8E" w:rsidRDefault="00F265B5" w:rsidP="007E78CF">
      <w:pPr>
        <w:spacing w:line="360" w:lineRule="auto"/>
        <w:jc w:val="both"/>
        <w:rPr>
          <w:iCs/>
          <w:lang w:val="en-US"/>
        </w:rPr>
      </w:pPr>
      <w:bookmarkStart w:id="18" w:name="_Ref136895256"/>
      <w:r w:rsidRPr="00AA3D8E">
        <w:rPr>
          <w:b/>
          <w:iCs/>
          <w:lang w:val="en-GB"/>
        </w:rPr>
        <w:t>Figure S</w:t>
      </w:r>
      <w:r w:rsidRPr="00AA3D8E">
        <w:rPr>
          <w:b/>
          <w:iCs/>
        </w:rPr>
        <w:fldChar w:fldCharType="begin"/>
      </w:r>
      <w:r w:rsidRPr="00AA3D8E">
        <w:rPr>
          <w:b/>
          <w:iCs/>
          <w:lang w:val="en-GB"/>
        </w:rPr>
        <w:instrText xml:space="preserve"> SEQ Figure_S \* ARABIC </w:instrText>
      </w:r>
      <w:r w:rsidRPr="00AA3D8E">
        <w:rPr>
          <w:b/>
          <w:iCs/>
        </w:rPr>
        <w:fldChar w:fldCharType="separate"/>
      </w:r>
      <w:r w:rsidR="00B720CE" w:rsidRPr="00AA3D8E">
        <w:rPr>
          <w:b/>
          <w:iCs/>
          <w:noProof/>
          <w:lang w:val="en-GB"/>
        </w:rPr>
        <w:t>5</w:t>
      </w:r>
      <w:r w:rsidRPr="00AA3D8E">
        <w:rPr>
          <w:lang w:val="en-US"/>
        </w:rPr>
        <w:fldChar w:fldCharType="end"/>
      </w:r>
      <w:bookmarkEnd w:id="18"/>
      <w:r w:rsidRPr="00AA3D8E">
        <w:rPr>
          <w:b/>
          <w:iCs/>
          <w:lang w:val="en-US"/>
        </w:rPr>
        <w:t>.</w:t>
      </w:r>
      <w:r w:rsidRPr="00AA3D8E">
        <w:rPr>
          <w:iCs/>
          <w:lang w:val="en-US"/>
        </w:rPr>
        <w:t xml:space="preserve"> SEM micrographs of graphite electrodes harvested after formation (a) and after 100 cycles (b) with BE+VC. SEM micrographs of graphite electrodes with BE+DFTFSI+VC after formation (c) and after 100 cycles (d). SEM micrographs of NMC811 electrodes with BE+VC after formation (e) and after 100 cycles (f) and NMC811 electrodes with BE+DFTFSI+VC after formation (g) and after 100 cycles (h).</w:t>
      </w:r>
    </w:p>
    <w:p w14:paraId="1C7779D2" w14:textId="77777777" w:rsidR="00F265B5" w:rsidRPr="00AA3D8E" w:rsidRDefault="00F265B5" w:rsidP="008C6D5F">
      <w:pPr>
        <w:spacing w:line="360" w:lineRule="auto"/>
        <w:rPr>
          <w:lang w:val="en-US"/>
        </w:rPr>
      </w:pPr>
    </w:p>
    <w:p w14:paraId="1B281951" w14:textId="77777777" w:rsidR="00F265B5" w:rsidRPr="00AA3D8E" w:rsidRDefault="00F265B5" w:rsidP="007E78CF">
      <w:pPr>
        <w:spacing w:line="360" w:lineRule="auto"/>
        <w:jc w:val="center"/>
      </w:pPr>
      <w:r w:rsidRPr="00AA3D8E">
        <w:rPr>
          <w:noProof/>
          <w:lang w:eastAsia="zh-CN"/>
        </w:rPr>
        <w:lastRenderedPageBreak/>
        <w:drawing>
          <wp:inline distT="0" distB="0" distL="0" distR="0" wp14:anchorId="37F52290" wp14:editId="523BC827">
            <wp:extent cx="5137150" cy="7987734"/>
            <wp:effectExtent l="0" t="0" r="6350" b="0"/>
            <wp:docPr id="1591825987" name="图片 11" descr="图形用户界面, 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25987" name="图片 11" descr="图形用户界面, 图表, 直方图&#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137150" cy="7987734"/>
                    </a:xfrm>
                    <a:prstGeom prst="rect">
                      <a:avLst/>
                    </a:prstGeom>
                    <a:noFill/>
                    <a:ln>
                      <a:noFill/>
                    </a:ln>
                  </pic:spPr>
                </pic:pic>
              </a:graphicData>
            </a:graphic>
          </wp:inline>
        </w:drawing>
      </w:r>
    </w:p>
    <w:p w14:paraId="6C5FF2DE" w14:textId="011E2980" w:rsidR="00F265B5" w:rsidRPr="00AA3D8E" w:rsidRDefault="00F265B5" w:rsidP="007E78CF">
      <w:pPr>
        <w:spacing w:line="360" w:lineRule="auto"/>
        <w:jc w:val="both"/>
        <w:rPr>
          <w:iCs/>
          <w:lang w:val="en-US"/>
        </w:rPr>
      </w:pPr>
      <w:bookmarkStart w:id="19" w:name="_Ref136878989"/>
      <w:r w:rsidRPr="00AA3D8E">
        <w:rPr>
          <w:b/>
          <w:iCs/>
          <w:lang w:val="en-US"/>
        </w:rPr>
        <w:t>Figure S</w:t>
      </w:r>
      <w:r w:rsidRPr="00AA3D8E">
        <w:rPr>
          <w:b/>
          <w:iCs/>
        </w:rPr>
        <w:fldChar w:fldCharType="begin"/>
      </w:r>
      <w:r w:rsidRPr="00AA3D8E">
        <w:rPr>
          <w:b/>
          <w:iCs/>
          <w:lang w:val="en-US"/>
        </w:rPr>
        <w:instrText xml:space="preserve"> SEQ Figure_S \* ARABIC </w:instrText>
      </w:r>
      <w:r w:rsidRPr="00AA3D8E">
        <w:rPr>
          <w:b/>
          <w:iCs/>
        </w:rPr>
        <w:fldChar w:fldCharType="separate"/>
      </w:r>
      <w:r w:rsidR="00B720CE" w:rsidRPr="00AA3D8E">
        <w:rPr>
          <w:b/>
          <w:iCs/>
          <w:noProof/>
          <w:lang w:val="en-US"/>
        </w:rPr>
        <w:t>6</w:t>
      </w:r>
      <w:r w:rsidRPr="00AA3D8E">
        <w:rPr>
          <w:lang w:val="en-US"/>
        </w:rPr>
        <w:fldChar w:fldCharType="end"/>
      </w:r>
      <w:bookmarkEnd w:id="19"/>
      <w:r w:rsidRPr="00AA3D8E">
        <w:rPr>
          <w:b/>
          <w:iCs/>
          <w:lang w:val="en-US"/>
        </w:rPr>
        <w:t>.</w:t>
      </w:r>
      <w:r w:rsidRPr="00AA3D8E">
        <w:rPr>
          <w:iCs/>
          <w:lang w:val="en-US"/>
        </w:rPr>
        <w:t xml:space="preserve"> Selected fitted XPS spectra of the harvested graphite (left) and NMC811 (right) electrodes using the BE electrolyte after the formation cycles (blue) and after 100 cycles (black).</w:t>
      </w:r>
    </w:p>
    <w:p w14:paraId="685FDD27" w14:textId="77777777" w:rsidR="00F265B5" w:rsidRPr="00AA3D8E" w:rsidRDefault="00F265B5" w:rsidP="00F265B5">
      <w:pPr>
        <w:spacing w:line="360" w:lineRule="auto"/>
        <w:rPr>
          <w:iCs/>
          <w:lang w:val="en-US"/>
        </w:rPr>
      </w:pPr>
    </w:p>
    <w:p w14:paraId="45A9F624" w14:textId="77777777" w:rsidR="00F265B5" w:rsidRPr="00AA3D8E" w:rsidRDefault="00F265B5" w:rsidP="007E78CF">
      <w:pPr>
        <w:spacing w:line="360" w:lineRule="auto"/>
        <w:jc w:val="both"/>
        <w:rPr>
          <w:lang w:val="en-US"/>
        </w:rPr>
      </w:pPr>
      <w:r w:rsidRPr="00AA3D8E">
        <w:rPr>
          <w:lang w:val="en-US"/>
        </w:rPr>
        <w:lastRenderedPageBreak/>
        <w:t xml:space="preserve">The changes in surface composition on graphite and NMC811 electrodes during continued galvanostatic cycling in cells containing the BE are depicted in </w:t>
      </w:r>
      <w:r w:rsidRPr="00AA3D8E">
        <w:rPr>
          <w:b/>
          <w:bCs/>
          <w:lang w:val="en-US"/>
        </w:rPr>
        <w:fldChar w:fldCharType="begin"/>
      </w:r>
      <w:r w:rsidRPr="00AA3D8E">
        <w:rPr>
          <w:b/>
          <w:bCs/>
          <w:lang w:val="en-US"/>
        </w:rPr>
        <w:instrText xml:space="preserve"> REF _Ref136878989 \h  \* MERGEFORMAT </w:instrText>
      </w:r>
      <w:r w:rsidRPr="00AA3D8E">
        <w:rPr>
          <w:b/>
          <w:bCs/>
          <w:lang w:val="en-US"/>
        </w:rPr>
      </w:r>
      <w:r w:rsidRPr="00AA3D8E">
        <w:rPr>
          <w:b/>
          <w:bCs/>
          <w:lang w:val="en-US"/>
        </w:rPr>
        <w:fldChar w:fldCharType="separate"/>
      </w:r>
      <w:r w:rsidRPr="00AA3D8E">
        <w:rPr>
          <w:b/>
          <w:bCs/>
          <w:lang w:val="en-US"/>
        </w:rPr>
        <w:t>Figure S6</w:t>
      </w:r>
      <w:r w:rsidRPr="00AA3D8E">
        <w:rPr>
          <w:b/>
          <w:bCs/>
          <w:lang w:val="en-US"/>
        </w:rPr>
        <w:fldChar w:fldCharType="end"/>
      </w:r>
      <w:r w:rsidRPr="00AA3D8E">
        <w:rPr>
          <w:lang w:val="en-US"/>
        </w:rPr>
        <w:t>. It is evident that for the graphite electrode, the peaks corresponding to -CO</w:t>
      </w:r>
      <w:r w:rsidRPr="00AA3D8E">
        <w:rPr>
          <w:vertAlign w:val="subscript"/>
          <w:lang w:val="en-US"/>
        </w:rPr>
        <w:t>3</w:t>
      </w:r>
      <w:r w:rsidRPr="00AA3D8E">
        <w:rPr>
          <w:lang w:val="en-US"/>
        </w:rPr>
        <w:t xml:space="preserve">-, O-C=O, and C-O in the C 1s spectra, which are assigned to decomposition products from solvents, exhibit a decrease in intensity after 100 cycles. This observation is also supported by the O 1s spectra, suggesting that either the SEI is no longer covered by organic decomposition products or can be attributed to surface cracking and reforming, leading to SEI fragment dissolution and migration. Additionally, a significant increase in the LiF signal can be observed after 100 cycles, accompanied by a decrease in intensity for </w:t>
      </w:r>
      <w:proofErr w:type="spellStart"/>
      <w:r w:rsidRPr="00AA3D8E">
        <w:rPr>
          <w:lang w:val="en-US"/>
        </w:rPr>
        <w:t>Li</w:t>
      </w:r>
      <w:r w:rsidRPr="00AA3D8E">
        <w:rPr>
          <w:vertAlign w:val="subscript"/>
          <w:lang w:val="en-US"/>
        </w:rPr>
        <w:t>x</w:t>
      </w:r>
      <w:r w:rsidRPr="00AA3D8E">
        <w:rPr>
          <w:lang w:val="en-US"/>
        </w:rPr>
        <w:t>PF</w:t>
      </w:r>
      <w:r w:rsidRPr="00AA3D8E">
        <w:rPr>
          <w:vertAlign w:val="subscript"/>
          <w:lang w:val="en-US"/>
        </w:rPr>
        <w:t>y</w:t>
      </w:r>
      <w:proofErr w:type="spellEnd"/>
      <w:r w:rsidRPr="00AA3D8E">
        <w:rPr>
          <w:lang w:val="en-US"/>
        </w:rPr>
        <w:t xml:space="preserve"> from the F 1s and P 2p spectra, indicating further salt decomposition during the surface cracking and reforming process. Interestingly, in contrast to the graphite electrode, the peaks related to solvent decomposition products show an increase in intensity on the NMC811 electrode. Furthermore, an increase in LiF intensity is also observed on the NMC811 electrodes, without a corresponding decrease in </w:t>
      </w:r>
      <w:proofErr w:type="spellStart"/>
      <w:r w:rsidRPr="00AA3D8E">
        <w:rPr>
          <w:lang w:val="en-US"/>
        </w:rPr>
        <w:t>Li</w:t>
      </w:r>
      <w:r w:rsidRPr="00AA3D8E">
        <w:rPr>
          <w:vertAlign w:val="subscript"/>
          <w:lang w:val="en-US"/>
        </w:rPr>
        <w:t>x</w:t>
      </w:r>
      <w:r w:rsidRPr="00AA3D8E">
        <w:rPr>
          <w:lang w:val="en-US"/>
        </w:rPr>
        <w:t>PF</w:t>
      </w:r>
      <w:r w:rsidRPr="00AA3D8E">
        <w:rPr>
          <w:vertAlign w:val="subscript"/>
          <w:lang w:val="en-US"/>
        </w:rPr>
        <w:t>y</w:t>
      </w:r>
      <w:proofErr w:type="spellEnd"/>
      <w:r w:rsidRPr="00AA3D8E">
        <w:rPr>
          <w:vertAlign w:val="subscript"/>
          <w:lang w:val="en-US"/>
        </w:rPr>
        <w:t xml:space="preserve"> </w:t>
      </w:r>
      <w:r w:rsidRPr="00AA3D8E">
        <w:rPr>
          <w:lang w:val="en-US"/>
        </w:rPr>
        <w:t>intensity. This observation suggests the evolution of CEI during galvanostatic cycling is related to the SEI changes on anode and highlights the cross-talk between the anode and cathode.</w:t>
      </w:r>
    </w:p>
    <w:p w14:paraId="2454A8FC" w14:textId="77777777" w:rsidR="00F265B5" w:rsidRPr="00AA3D8E" w:rsidRDefault="00F265B5" w:rsidP="007E78CF">
      <w:pPr>
        <w:spacing w:line="360" w:lineRule="auto"/>
        <w:jc w:val="both"/>
        <w:rPr>
          <w:lang w:val="en-US"/>
        </w:rPr>
      </w:pPr>
      <w:r w:rsidRPr="00AA3D8E">
        <w:rPr>
          <w:lang w:val="en-US"/>
        </w:rPr>
        <w:t xml:space="preserve">In the case of cells, containing BE+VC as depicted in </w:t>
      </w:r>
      <w:r w:rsidRPr="00AA3D8E">
        <w:rPr>
          <w:b/>
          <w:bCs/>
          <w:lang w:val="en-US"/>
        </w:rPr>
        <w:fldChar w:fldCharType="begin"/>
      </w:r>
      <w:r w:rsidRPr="00AA3D8E">
        <w:rPr>
          <w:b/>
          <w:bCs/>
          <w:lang w:val="en-US"/>
        </w:rPr>
        <w:instrText xml:space="preserve"> REF _Ref136878999 \h  \* MERGEFORMAT </w:instrText>
      </w:r>
      <w:r w:rsidRPr="00AA3D8E">
        <w:rPr>
          <w:b/>
          <w:bCs/>
          <w:lang w:val="en-US"/>
        </w:rPr>
      </w:r>
      <w:r w:rsidRPr="00AA3D8E">
        <w:rPr>
          <w:b/>
          <w:bCs/>
          <w:lang w:val="en-US"/>
        </w:rPr>
        <w:fldChar w:fldCharType="separate"/>
      </w:r>
      <w:r w:rsidRPr="00AA3D8E">
        <w:rPr>
          <w:b/>
          <w:bCs/>
          <w:lang w:val="en-US"/>
        </w:rPr>
        <w:t>Figure S7</w:t>
      </w:r>
      <w:r w:rsidRPr="00AA3D8E">
        <w:rPr>
          <w:b/>
          <w:bCs/>
          <w:lang w:val="en-US"/>
        </w:rPr>
        <w:fldChar w:fldCharType="end"/>
      </w:r>
      <w:r w:rsidRPr="00AA3D8E">
        <w:rPr>
          <w:lang w:val="en-US"/>
        </w:rPr>
        <w:t>, an increase in the peaks assigned to C-O and -CO</w:t>
      </w:r>
      <w:r w:rsidRPr="00AA3D8E">
        <w:rPr>
          <w:vertAlign w:val="subscript"/>
          <w:lang w:val="en-US"/>
        </w:rPr>
        <w:t>3</w:t>
      </w:r>
      <w:r w:rsidRPr="00AA3D8E">
        <w:rPr>
          <w:lang w:val="en-US"/>
        </w:rPr>
        <w:t>- is observed on the graphite electrode during galvanostatic cycling. As discussed in the previous section, these peaks are related to the decomposition and polymerization of VC. Therefore, the increased intensity of the C-O and CO</w:t>
      </w:r>
      <w:r w:rsidRPr="00AA3D8E">
        <w:rPr>
          <w:vertAlign w:val="subscript"/>
          <w:lang w:val="en-US"/>
        </w:rPr>
        <w:t>3</w:t>
      </w:r>
      <w:r w:rsidRPr="00AA3D8E">
        <w:rPr>
          <w:lang w:val="en-US"/>
        </w:rPr>
        <w:t xml:space="preserve"> peaks on the graphite electrode indicates further decomposition and polymerization of VC, contributing to the formation of SEI on the anode. Additionally, the LiF peak from the F 1s spectra is less pronounced during galvanostatic cycling, along with minor changes observed in the </w:t>
      </w:r>
      <w:proofErr w:type="spellStart"/>
      <w:r w:rsidRPr="00AA3D8E">
        <w:rPr>
          <w:lang w:val="en-US"/>
        </w:rPr>
        <w:t>Li</w:t>
      </w:r>
      <w:r w:rsidRPr="00AA3D8E">
        <w:rPr>
          <w:vertAlign w:val="subscript"/>
          <w:lang w:val="en-US"/>
        </w:rPr>
        <w:t>x</w:t>
      </w:r>
      <w:r w:rsidRPr="00AA3D8E">
        <w:rPr>
          <w:lang w:val="en-US"/>
        </w:rPr>
        <w:t>PF</w:t>
      </w:r>
      <w:r w:rsidRPr="00AA3D8E">
        <w:rPr>
          <w:vertAlign w:val="subscript"/>
          <w:lang w:val="en-US"/>
        </w:rPr>
        <w:t>y</w:t>
      </w:r>
      <w:proofErr w:type="spellEnd"/>
      <w:r w:rsidRPr="00AA3D8E">
        <w:rPr>
          <w:lang w:val="en-US"/>
        </w:rPr>
        <w:t xml:space="preserve"> and </w:t>
      </w:r>
      <w:proofErr w:type="spellStart"/>
      <w:r w:rsidRPr="00AA3D8E">
        <w:rPr>
          <w:lang w:val="en-US"/>
        </w:rPr>
        <w:t>Li</w:t>
      </w:r>
      <w:r w:rsidRPr="00AA3D8E">
        <w:rPr>
          <w:vertAlign w:val="subscript"/>
          <w:lang w:val="en-US"/>
        </w:rPr>
        <w:t>x</w:t>
      </w:r>
      <w:r w:rsidRPr="00AA3D8E">
        <w:rPr>
          <w:lang w:val="en-US"/>
        </w:rPr>
        <w:t>P</w:t>
      </w:r>
      <w:r w:rsidRPr="00AA3D8E">
        <w:rPr>
          <w:vertAlign w:val="subscript"/>
          <w:lang w:val="en-US"/>
        </w:rPr>
        <w:t>y</w:t>
      </w:r>
      <w:r w:rsidRPr="00AA3D8E">
        <w:rPr>
          <w:lang w:val="en-US"/>
        </w:rPr>
        <w:t>FO</w:t>
      </w:r>
      <w:r w:rsidRPr="00AA3D8E">
        <w:rPr>
          <w:vertAlign w:val="subscript"/>
          <w:lang w:val="en-US"/>
        </w:rPr>
        <w:t>z</w:t>
      </w:r>
      <w:proofErr w:type="spellEnd"/>
      <w:r w:rsidRPr="00AA3D8E">
        <w:rPr>
          <w:lang w:val="en-US"/>
        </w:rPr>
        <w:t xml:space="preserve"> peaks from the P 2p spectra. This suggests that less electrolyte decomposition is achieved with the effective SEI facilitated by VC addition. A similar trend can be observed on the NMC811 electrode, with an increase in the C-O and CO</w:t>
      </w:r>
      <w:r w:rsidRPr="00AA3D8E">
        <w:rPr>
          <w:vertAlign w:val="subscript"/>
          <w:lang w:val="en-US"/>
        </w:rPr>
        <w:t>3</w:t>
      </w:r>
      <w:r w:rsidRPr="00AA3D8E">
        <w:rPr>
          <w:lang w:val="en-US"/>
        </w:rPr>
        <w:t xml:space="preserve"> peaks during galvanostatic cycling, indicating the decomposition of VC, while minor changes are observed in the F 1s and P 2p spectra. These observations suggest that VC can form an effective SEI while also having a positive influence on the cathode, mitigating the cross-talk effect.</w:t>
      </w:r>
    </w:p>
    <w:p w14:paraId="3B9152EE" w14:textId="77777777" w:rsidR="00F265B5" w:rsidRPr="00AA3D8E" w:rsidRDefault="00F265B5" w:rsidP="008C6D5F">
      <w:pPr>
        <w:spacing w:line="360" w:lineRule="auto"/>
        <w:rPr>
          <w:lang w:val="en-US"/>
        </w:rPr>
      </w:pPr>
    </w:p>
    <w:p w14:paraId="1EE02A6E" w14:textId="77777777" w:rsidR="00F265B5" w:rsidRPr="00AA3D8E" w:rsidRDefault="00F265B5" w:rsidP="007E78CF">
      <w:pPr>
        <w:spacing w:line="360" w:lineRule="auto"/>
        <w:jc w:val="center"/>
      </w:pPr>
      <w:r w:rsidRPr="00AA3D8E">
        <w:rPr>
          <w:noProof/>
          <w:lang w:eastAsia="zh-CN"/>
        </w:rPr>
        <w:lastRenderedPageBreak/>
        <w:drawing>
          <wp:inline distT="0" distB="0" distL="0" distR="0" wp14:anchorId="61C7ECE7" wp14:editId="4DD84464">
            <wp:extent cx="5232400" cy="8068839"/>
            <wp:effectExtent l="0" t="0" r="6350" b="8890"/>
            <wp:docPr id="5496554" name="图片 12"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554" name="图片 12" descr="图表, 直方图&#10;&#10;描述已自动生成"/>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232400" cy="8068839"/>
                    </a:xfrm>
                    <a:prstGeom prst="rect">
                      <a:avLst/>
                    </a:prstGeom>
                    <a:noFill/>
                    <a:ln>
                      <a:noFill/>
                    </a:ln>
                  </pic:spPr>
                </pic:pic>
              </a:graphicData>
            </a:graphic>
          </wp:inline>
        </w:drawing>
      </w:r>
    </w:p>
    <w:p w14:paraId="18C8934F" w14:textId="35CDFF1A" w:rsidR="00F265B5" w:rsidRPr="00AA3D8E" w:rsidRDefault="00F265B5" w:rsidP="007E78CF">
      <w:pPr>
        <w:spacing w:line="360" w:lineRule="auto"/>
        <w:jc w:val="both"/>
        <w:rPr>
          <w:iCs/>
          <w:lang w:val="en-US"/>
        </w:rPr>
      </w:pPr>
      <w:bookmarkStart w:id="20" w:name="_Ref136878999"/>
      <w:r w:rsidRPr="00AA3D8E">
        <w:rPr>
          <w:b/>
          <w:iCs/>
          <w:lang w:val="en-US"/>
        </w:rPr>
        <w:t>Figure S</w:t>
      </w:r>
      <w:r w:rsidRPr="00AA3D8E">
        <w:rPr>
          <w:b/>
          <w:iCs/>
        </w:rPr>
        <w:fldChar w:fldCharType="begin"/>
      </w:r>
      <w:r w:rsidRPr="00AA3D8E">
        <w:rPr>
          <w:b/>
          <w:iCs/>
          <w:lang w:val="en-US"/>
        </w:rPr>
        <w:instrText xml:space="preserve"> SEQ Figure_S \* ARABIC </w:instrText>
      </w:r>
      <w:r w:rsidRPr="00AA3D8E">
        <w:rPr>
          <w:b/>
          <w:iCs/>
        </w:rPr>
        <w:fldChar w:fldCharType="separate"/>
      </w:r>
      <w:r w:rsidR="00B720CE" w:rsidRPr="00AA3D8E">
        <w:rPr>
          <w:b/>
          <w:iCs/>
          <w:noProof/>
          <w:lang w:val="en-US"/>
        </w:rPr>
        <w:t>7</w:t>
      </w:r>
      <w:r w:rsidRPr="00AA3D8E">
        <w:rPr>
          <w:lang w:val="en-US"/>
        </w:rPr>
        <w:fldChar w:fldCharType="end"/>
      </w:r>
      <w:bookmarkEnd w:id="20"/>
      <w:r w:rsidRPr="00AA3D8E">
        <w:rPr>
          <w:b/>
          <w:iCs/>
          <w:lang w:val="en-US"/>
        </w:rPr>
        <w:t>.</w:t>
      </w:r>
      <w:r w:rsidRPr="00AA3D8E">
        <w:rPr>
          <w:iCs/>
          <w:lang w:val="en-US"/>
        </w:rPr>
        <w:t xml:space="preserve"> Selected fitted XPS spectra of the harvested graphite (left) and NMC811 (right) electrodes using BE+VC electrolyte after the formation cycles (blue) and after 100 cycles (black).</w:t>
      </w:r>
    </w:p>
    <w:p w14:paraId="5E9E358B" w14:textId="77777777" w:rsidR="00F265B5" w:rsidRPr="00AA3D8E" w:rsidRDefault="00F265B5" w:rsidP="007E78CF">
      <w:pPr>
        <w:spacing w:line="360" w:lineRule="auto"/>
        <w:jc w:val="center"/>
        <w:rPr>
          <w:lang w:val="en-US"/>
        </w:rPr>
      </w:pPr>
      <w:r w:rsidRPr="00AA3D8E">
        <w:rPr>
          <w:noProof/>
          <w:lang w:eastAsia="zh-CN"/>
        </w:rPr>
        <w:lastRenderedPageBreak/>
        <w:drawing>
          <wp:inline distT="0" distB="0" distL="0" distR="0" wp14:anchorId="60D8EF3F" wp14:editId="7D5F29B6">
            <wp:extent cx="5759450" cy="3410742"/>
            <wp:effectExtent l="0" t="0" r="0" b="0"/>
            <wp:docPr id="1257275746" name="图片 2" descr="许多不同颜色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75746" name="图片 2" descr="许多不同颜色的地图&#10;&#10;描述已自动生成"/>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759450" cy="3410742"/>
                    </a:xfrm>
                    <a:prstGeom prst="rect">
                      <a:avLst/>
                    </a:prstGeom>
                    <a:noFill/>
                    <a:ln>
                      <a:noFill/>
                    </a:ln>
                  </pic:spPr>
                </pic:pic>
              </a:graphicData>
            </a:graphic>
          </wp:inline>
        </w:drawing>
      </w:r>
    </w:p>
    <w:p w14:paraId="7678F1F4" w14:textId="1EC8959F" w:rsidR="00F265B5" w:rsidRPr="00AA3D8E" w:rsidRDefault="00F265B5" w:rsidP="007E78CF">
      <w:pPr>
        <w:spacing w:line="360" w:lineRule="auto"/>
        <w:jc w:val="both"/>
        <w:rPr>
          <w:iCs/>
          <w:lang w:val="en-US"/>
        </w:rPr>
      </w:pPr>
      <w:bookmarkStart w:id="21" w:name="_Ref134706172"/>
      <w:r w:rsidRPr="00AA3D8E">
        <w:rPr>
          <w:b/>
          <w:iCs/>
          <w:lang w:val="en-US"/>
        </w:rPr>
        <w:t>Figure S</w:t>
      </w:r>
      <w:r w:rsidRPr="00AA3D8E">
        <w:rPr>
          <w:b/>
          <w:iCs/>
          <w:lang w:val="en-US"/>
        </w:rPr>
        <w:fldChar w:fldCharType="begin"/>
      </w:r>
      <w:r w:rsidRPr="00AA3D8E">
        <w:rPr>
          <w:b/>
          <w:iCs/>
          <w:lang w:val="en-US"/>
        </w:rPr>
        <w:instrText xml:space="preserve"> SEQ Figure_S \* ARABIC </w:instrText>
      </w:r>
      <w:r w:rsidRPr="00AA3D8E">
        <w:rPr>
          <w:b/>
          <w:iCs/>
          <w:lang w:val="en-US"/>
        </w:rPr>
        <w:fldChar w:fldCharType="separate"/>
      </w:r>
      <w:r w:rsidR="00B720CE" w:rsidRPr="00AA3D8E">
        <w:rPr>
          <w:b/>
          <w:iCs/>
          <w:noProof/>
          <w:lang w:val="en-US"/>
        </w:rPr>
        <w:t>8</w:t>
      </w:r>
      <w:r w:rsidRPr="00AA3D8E">
        <w:rPr>
          <w:lang w:val="en-US"/>
        </w:rPr>
        <w:fldChar w:fldCharType="end"/>
      </w:r>
      <w:bookmarkEnd w:id="21"/>
      <w:r w:rsidRPr="00AA3D8E">
        <w:rPr>
          <w:b/>
          <w:iCs/>
          <w:lang w:val="en-US"/>
        </w:rPr>
        <w:t>.</w:t>
      </w:r>
      <w:r w:rsidRPr="00AA3D8E">
        <w:rPr>
          <w:iCs/>
          <w:lang w:val="en-US"/>
        </w:rPr>
        <w:t xml:space="preserve"> XPS C 1s spectra of graphite electrodes from cells galvanostatically cycled with BE and BE+DFTFSI after 3 cycles and after 100 cycles with 0 s, 360 s and 720 s etching time.</w:t>
      </w:r>
    </w:p>
    <w:p w14:paraId="18E72364" w14:textId="77777777" w:rsidR="00F265B5" w:rsidRPr="00AA3D8E" w:rsidRDefault="00F265B5" w:rsidP="007E78CF">
      <w:pPr>
        <w:spacing w:line="360" w:lineRule="auto"/>
        <w:jc w:val="center"/>
        <w:rPr>
          <w:lang w:val="en-US"/>
        </w:rPr>
      </w:pPr>
      <w:r w:rsidRPr="00AA3D8E">
        <w:rPr>
          <w:noProof/>
          <w:lang w:eastAsia="zh-CN"/>
        </w:rPr>
        <w:drawing>
          <wp:inline distT="0" distB="0" distL="0" distR="0" wp14:anchorId="46D0258D" wp14:editId="3A3D6492">
            <wp:extent cx="5725440" cy="3455670"/>
            <wp:effectExtent l="0" t="0" r="8890" b="0"/>
            <wp:docPr id="919948407" name="图片 3" descr="不同类型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48407" name="图片 3" descr="不同类型的地图&#10;&#10;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725440" cy="3455670"/>
                    </a:xfrm>
                    <a:prstGeom prst="rect">
                      <a:avLst/>
                    </a:prstGeom>
                    <a:noFill/>
                    <a:ln>
                      <a:noFill/>
                    </a:ln>
                  </pic:spPr>
                </pic:pic>
              </a:graphicData>
            </a:graphic>
          </wp:inline>
        </w:drawing>
      </w:r>
    </w:p>
    <w:p w14:paraId="76456FA4" w14:textId="40D98524" w:rsidR="00F265B5" w:rsidRPr="00AA3D8E" w:rsidRDefault="00F265B5" w:rsidP="007E78CF">
      <w:pPr>
        <w:spacing w:line="360" w:lineRule="auto"/>
        <w:jc w:val="both"/>
        <w:rPr>
          <w:iCs/>
          <w:lang w:val="en-US"/>
        </w:rPr>
      </w:pPr>
      <w:r w:rsidRPr="00AA3D8E">
        <w:rPr>
          <w:b/>
          <w:iCs/>
          <w:lang w:val="en-US"/>
        </w:rPr>
        <w:t>Figure S</w:t>
      </w:r>
      <w:r w:rsidRPr="00AA3D8E">
        <w:rPr>
          <w:b/>
          <w:lang w:val="en-US"/>
        </w:rPr>
        <w:fldChar w:fldCharType="begin"/>
      </w:r>
      <w:r w:rsidRPr="00AA3D8E">
        <w:rPr>
          <w:b/>
          <w:iCs/>
          <w:lang w:val="en-US"/>
        </w:rPr>
        <w:instrText xml:space="preserve"> SEQ Figure_S \* ARABIC </w:instrText>
      </w:r>
      <w:r w:rsidRPr="00AA3D8E">
        <w:rPr>
          <w:b/>
          <w:lang w:val="en-US"/>
        </w:rPr>
        <w:fldChar w:fldCharType="separate"/>
      </w:r>
      <w:r w:rsidR="00B720CE" w:rsidRPr="00AA3D8E">
        <w:rPr>
          <w:b/>
          <w:iCs/>
          <w:noProof/>
          <w:lang w:val="en-US"/>
        </w:rPr>
        <w:t>9</w:t>
      </w:r>
      <w:r w:rsidRPr="00AA3D8E">
        <w:rPr>
          <w:lang w:val="en-US"/>
        </w:rPr>
        <w:fldChar w:fldCharType="end"/>
      </w:r>
      <w:r w:rsidRPr="00AA3D8E">
        <w:rPr>
          <w:b/>
          <w:iCs/>
          <w:lang w:val="en-US"/>
        </w:rPr>
        <w:t>.</w:t>
      </w:r>
      <w:r w:rsidRPr="00AA3D8E">
        <w:rPr>
          <w:iCs/>
          <w:lang w:val="en-US"/>
        </w:rPr>
        <w:t xml:space="preserve"> XPS C 1s spectra of graphite electrodes from cells, galvanostatically cycled with BE+VC and BE+DFTFSI+VC, after 3 cycles and after 100 cycles with 0 s, 360 s and 720 s etching time. </w:t>
      </w:r>
    </w:p>
    <w:p w14:paraId="694D502A" w14:textId="3A671477" w:rsidR="00F265B5" w:rsidRPr="00AA3D8E" w:rsidRDefault="00F265B5" w:rsidP="008C6D5F">
      <w:pPr>
        <w:spacing w:line="360" w:lineRule="auto"/>
        <w:rPr>
          <w:rFonts w:eastAsiaTheme="minorEastAsia"/>
          <w:lang w:val="en-US" w:eastAsia="zh-CN"/>
        </w:rPr>
      </w:pPr>
    </w:p>
    <w:p w14:paraId="15E35B16" w14:textId="77777777"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lastRenderedPageBreak/>
        <w:drawing>
          <wp:inline distT="0" distB="0" distL="0" distR="0" wp14:anchorId="4F8F33CC" wp14:editId="43C2F1C0">
            <wp:extent cx="5759450" cy="3461797"/>
            <wp:effectExtent l="0" t="0" r="0" b="5715"/>
            <wp:docPr id="2142634945" name="图片 4" descr="地图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34945" name="图片 4" descr="地图的截图&#10;&#10;中度可信度描述已自动生成"/>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759450" cy="3461797"/>
                    </a:xfrm>
                    <a:prstGeom prst="rect">
                      <a:avLst/>
                    </a:prstGeom>
                    <a:noFill/>
                    <a:ln>
                      <a:noFill/>
                    </a:ln>
                  </pic:spPr>
                </pic:pic>
              </a:graphicData>
            </a:graphic>
          </wp:inline>
        </w:drawing>
      </w:r>
    </w:p>
    <w:p w14:paraId="4E2A2027" w14:textId="7D3B18F9" w:rsidR="00F265B5" w:rsidRPr="00AA3D8E" w:rsidRDefault="00F265B5" w:rsidP="007E78CF">
      <w:pPr>
        <w:spacing w:line="360" w:lineRule="auto"/>
        <w:jc w:val="both"/>
        <w:rPr>
          <w:rFonts w:eastAsiaTheme="minorEastAsia"/>
          <w:iCs/>
          <w:lang w:val="en-US" w:eastAsia="zh-CN"/>
        </w:rPr>
      </w:pPr>
      <w:bookmarkStart w:id="22" w:name="_Ref134715345"/>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10</w:t>
      </w:r>
      <w:r w:rsidRPr="00AA3D8E">
        <w:rPr>
          <w:rFonts w:eastAsiaTheme="minorEastAsia"/>
          <w:lang w:val="en-US" w:eastAsia="zh-CN"/>
        </w:rPr>
        <w:fldChar w:fldCharType="end"/>
      </w:r>
      <w:bookmarkEnd w:id="22"/>
      <w:r w:rsidRPr="00AA3D8E">
        <w:rPr>
          <w:rFonts w:eastAsiaTheme="minorEastAsia"/>
          <w:b/>
          <w:iCs/>
          <w:lang w:val="en-US" w:eastAsia="zh-CN"/>
        </w:rPr>
        <w:t>.</w:t>
      </w:r>
      <w:r w:rsidRPr="00AA3D8E">
        <w:rPr>
          <w:rFonts w:eastAsiaTheme="minorEastAsia"/>
          <w:iCs/>
          <w:lang w:val="en-US" w:eastAsia="zh-CN"/>
        </w:rPr>
        <w:t xml:space="preserve"> XPS F 1s spectra of graphite electrodes from cells galvanostatically cycled with BE and BE+DFTFSI after 3 cycles and after 100 cycles with 0 s, 360 s and 720 s etching time.</w:t>
      </w:r>
    </w:p>
    <w:p w14:paraId="412044BF" w14:textId="77777777"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drawing>
          <wp:inline distT="0" distB="0" distL="0" distR="0" wp14:anchorId="28C12805" wp14:editId="1529166B">
            <wp:extent cx="5759450" cy="3452228"/>
            <wp:effectExtent l="0" t="0" r="0" b="0"/>
            <wp:docPr id="2141646923"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46923" name="图片 5" descr="图表&#10;&#10;描述已自动生成"/>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59450" cy="3452228"/>
                    </a:xfrm>
                    <a:prstGeom prst="rect">
                      <a:avLst/>
                    </a:prstGeom>
                    <a:noFill/>
                    <a:ln>
                      <a:noFill/>
                    </a:ln>
                  </pic:spPr>
                </pic:pic>
              </a:graphicData>
            </a:graphic>
          </wp:inline>
        </w:drawing>
      </w:r>
    </w:p>
    <w:p w14:paraId="0DFA1F4B" w14:textId="657E7E19" w:rsidR="00F265B5" w:rsidRPr="00AA3D8E" w:rsidRDefault="00F265B5" w:rsidP="007E78CF">
      <w:pPr>
        <w:spacing w:line="360" w:lineRule="auto"/>
        <w:jc w:val="both"/>
        <w:rPr>
          <w:rFonts w:eastAsiaTheme="minorEastAsia"/>
          <w:iCs/>
          <w:lang w:val="en-US" w:eastAsia="zh-CN"/>
        </w:rPr>
      </w:pPr>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11</w:t>
      </w:r>
      <w:r w:rsidRPr="00AA3D8E">
        <w:rPr>
          <w:rFonts w:eastAsiaTheme="minorEastAsia"/>
          <w:lang w:val="en-US" w:eastAsia="zh-CN"/>
        </w:rPr>
        <w:fldChar w:fldCharType="end"/>
      </w:r>
      <w:r w:rsidRPr="00AA3D8E">
        <w:rPr>
          <w:rFonts w:eastAsiaTheme="minorEastAsia"/>
          <w:b/>
          <w:iCs/>
          <w:lang w:val="en-US" w:eastAsia="zh-CN"/>
        </w:rPr>
        <w:t>.</w:t>
      </w:r>
      <w:r w:rsidRPr="00AA3D8E">
        <w:rPr>
          <w:rFonts w:eastAsiaTheme="minorEastAsia"/>
          <w:iCs/>
          <w:lang w:val="en-US" w:eastAsia="zh-CN"/>
        </w:rPr>
        <w:t xml:space="preserve"> XPS F 1s spectra of graphite electrodes from cells galvanostatically cycled with BE+VC and BE+DFTFSI+VC after 3 cycles and after 100 cycles with 0 s, 360 s and 720 s etching time.</w:t>
      </w:r>
    </w:p>
    <w:p w14:paraId="63691C1B" w14:textId="77777777" w:rsidR="00F265B5" w:rsidRPr="00AA3D8E" w:rsidRDefault="00F265B5" w:rsidP="008C6D5F">
      <w:pPr>
        <w:spacing w:line="360" w:lineRule="auto"/>
        <w:rPr>
          <w:rFonts w:eastAsiaTheme="minorEastAsia"/>
          <w:lang w:val="en-US" w:eastAsia="zh-CN"/>
        </w:rPr>
      </w:pPr>
    </w:p>
    <w:p w14:paraId="0AA557E0" w14:textId="7B72EEFD"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lastRenderedPageBreak/>
        <w:drawing>
          <wp:inline distT="0" distB="0" distL="0" distR="0" wp14:anchorId="60370F34" wp14:editId="3B4F2990">
            <wp:extent cx="5744224" cy="3485515"/>
            <wp:effectExtent l="0" t="0" r="8890" b="635"/>
            <wp:docPr id="1239237818" name="图片 6"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37818" name="图片 6" descr="图表, 箱线图&#10;&#10;描述已自动生成"/>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44224" cy="3485515"/>
                    </a:xfrm>
                    <a:prstGeom prst="rect">
                      <a:avLst/>
                    </a:prstGeom>
                    <a:noFill/>
                    <a:ln>
                      <a:noFill/>
                    </a:ln>
                  </pic:spPr>
                </pic:pic>
              </a:graphicData>
            </a:graphic>
          </wp:inline>
        </w:drawing>
      </w:r>
    </w:p>
    <w:p w14:paraId="0428E746" w14:textId="6984647A" w:rsidR="00F265B5" w:rsidRPr="00AA3D8E" w:rsidRDefault="00F265B5" w:rsidP="007E78CF">
      <w:pPr>
        <w:spacing w:line="360" w:lineRule="auto"/>
        <w:jc w:val="both"/>
        <w:rPr>
          <w:rFonts w:eastAsiaTheme="minorEastAsia"/>
          <w:iCs/>
          <w:lang w:val="en-US" w:eastAsia="zh-CN"/>
        </w:rPr>
      </w:pPr>
      <w:bookmarkStart w:id="23" w:name="_Ref134715352"/>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12</w:t>
      </w:r>
      <w:r w:rsidRPr="00AA3D8E">
        <w:rPr>
          <w:rFonts w:eastAsiaTheme="minorEastAsia"/>
          <w:lang w:val="en-US" w:eastAsia="zh-CN"/>
        </w:rPr>
        <w:fldChar w:fldCharType="end"/>
      </w:r>
      <w:bookmarkEnd w:id="23"/>
      <w:r w:rsidRPr="00AA3D8E">
        <w:rPr>
          <w:rFonts w:eastAsiaTheme="minorEastAsia"/>
          <w:b/>
          <w:iCs/>
          <w:lang w:val="en-US" w:eastAsia="zh-CN"/>
        </w:rPr>
        <w:t>.</w:t>
      </w:r>
      <w:r w:rsidRPr="00AA3D8E">
        <w:rPr>
          <w:rFonts w:eastAsiaTheme="minorEastAsia"/>
          <w:iCs/>
          <w:lang w:val="en-US" w:eastAsia="zh-CN"/>
        </w:rPr>
        <w:t xml:space="preserve"> XPS N 1s spectra of graphite electrodes from cells galvanostatically cycled with BE+DFTFSI and BE+DFTFSI+VC after 3 cycles and after 100 cycles with 0 s, 360 s and 720 s etching time.</w:t>
      </w:r>
    </w:p>
    <w:p w14:paraId="32113437" w14:textId="77777777"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drawing>
          <wp:inline distT="0" distB="0" distL="0" distR="0" wp14:anchorId="66FA53D3" wp14:editId="2C6EAFAD">
            <wp:extent cx="5742090" cy="3479165"/>
            <wp:effectExtent l="0" t="0" r="0" b="6985"/>
            <wp:docPr id="1403463534" name="图片 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63534" name="图片 7" descr="图表&#10;&#10;描述已自动生成"/>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742090" cy="3479165"/>
                    </a:xfrm>
                    <a:prstGeom prst="rect">
                      <a:avLst/>
                    </a:prstGeom>
                    <a:noFill/>
                    <a:ln>
                      <a:noFill/>
                    </a:ln>
                  </pic:spPr>
                </pic:pic>
              </a:graphicData>
            </a:graphic>
          </wp:inline>
        </w:drawing>
      </w:r>
    </w:p>
    <w:p w14:paraId="590CEEEE" w14:textId="79E5C64E" w:rsidR="00F265B5" w:rsidRPr="00AA3D8E" w:rsidRDefault="00F265B5" w:rsidP="007E78CF">
      <w:pPr>
        <w:spacing w:line="360" w:lineRule="auto"/>
        <w:jc w:val="both"/>
        <w:rPr>
          <w:rFonts w:eastAsiaTheme="minorEastAsia"/>
          <w:iCs/>
          <w:lang w:val="en-US" w:eastAsia="zh-CN"/>
        </w:rPr>
      </w:pPr>
      <w:bookmarkStart w:id="24" w:name="_Ref134715354"/>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13</w:t>
      </w:r>
      <w:r w:rsidRPr="00AA3D8E">
        <w:rPr>
          <w:rFonts w:eastAsiaTheme="minorEastAsia"/>
          <w:lang w:val="en-US" w:eastAsia="zh-CN"/>
        </w:rPr>
        <w:fldChar w:fldCharType="end"/>
      </w:r>
      <w:bookmarkEnd w:id="24"/>
      <w:r w:rsidRPr="00AA3D8E">
        <w:rPr>
          <w:rFonts w:eastAsiaTheme="minorEastAsia"/>
          <w:b/>
          <w:iCs/>
          <w:lang w:val="en-US" w:eastAsia="zh-CN"/>
        </w:rPr>
        <w:t>.</w:t>
      </w:r>
      <w:r w:rsidRPr="00AA3D8E">
        <w:rPr>
          <w:rFonts w:eastAsiaTheme="minorEastAsia"/>
          <w:iCs/>
          <w:lang w:val="en-US" w:eastAsia="zh-CN"/>
        </w:rPr>
        <w:t xml:space="preserve"> XPS S 2p spectra for graphite electrode contained with BE+DFTFSI and BE+DFTFSI+VC after 3 cycle and 100 cycle with 0s, 360s and 720s etching time</w:t>
      </w:r>
    </w:p>
    <w:p w14:paraId="3DE3076E" w14:textId="77777777" w:rsidR="00F265B5" w:rsidRPr="00AA3D8E" w:rsidRDefault="00F265B5" w:rsidP="008C6D5F">
      <w:pPr>
        <w:spacing w:line="360" w:lineRule="auto"/>
        <w:rPr>
          <w:rFonts w:eastAsiaTheme="minorEastAsia"/>
          <w:lang w:val="en-US" w:eastAsia="zh-CN"/>
        </w:rPr>
      </w:pPr>
    </w:p>
    <w:p w14:paraId="6DAACB23" w14:textId="77777777"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lastRenderedPageBreak/>
        <w:drawing>
          <wp:inline distT="0" distB="0" distL="0" distR="0" wp14:anchorId="49874838" wp14:editId="65EA6AAD">
            <wp:extent cx="5759450" cy="4140200"/>
            <wp:effectExtent l="0" t="0" r="0" b="0"/>
            <wp:docPr id="1730184390" name="图片 16"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84390" name="图片 16" descr="图表, 条形图&#10;&#10;描述已自动生成"/>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4140200"/>
                    </a:xfrm>
                    <a:prstGeom prst="rect">
                      <a:avLst/>
                    </a:prstGeom>
                    <a:noFill/>
                    <a:ln>
                      <a:noFill/>
                    </a:ln>
                  </pic:spPr>
                </pic:pic>
              </a:graphicData>
            </a:graphic>
          </wp:inline>
        </w:drawing>
      </w:r>
    </w:p>
    <w:p w14:paraId="4C3FEDCF" w14:textId="2721BBD9" w:rsidR="00F265B5" w:rsidRPr="00AA3D8E" w:rsidRDefault="00F265B5" w:rsidP="007E78CF">
      <w:pPr>
        <w:spacing w:line="360" w:lineRule="auto"/>
        <w:jc w:val="both"/>
        <w:rPr>
          <w:rFonts w:eastAsiaTheme="minorEastAsia"/>
          <w:iCs/>
          <w:lang w:val="en-US" w:eastAsia="zh-CN"/>
        </w:rPr>
      </w:pPr>
      <w:bookmarkStart w:id="25" w:name="_Ref135426562"/>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14</w:t>
      </w:r>
      <w:r w:rsidRPr="00AA3D8E">
        <w:rPr>
          <w:rFonts w:eastAsiaTheme="minorEastAsia"/>
          <w:lang w:val="en-US" w:eastAsia="zh-CN"/>
        </w:rPr>
        <w:fldChar w:fldCharType="end"/>
      </w:r>
      <w:bookmarkEnd w:id="25"/>
      <w:r w:rsidRPr="00AA3D8E">
        <w:rPr>
          <w:rFonts w:eastAsiaTheme="minorEastAsia"/>
          <w:b/>
          <w:iCs/>
          <w:lang w:val="en-US" w:eastAsia="zh-CN"/>
        </w:rPr>
        <w:t>.</w:t>
      </w:r>
      <w:r w:rsidRPr="00AA3D8E">
        <w:rPr>
          <w:rFonts w:eastAsiaTheme="minorEastAsia"/>
          <w:iCs/>
          <w:lang w:val="en-US" w:eastAsia="zh-CN"/>
        </w:rPr>
        <w:t xml:space="preserve"> CEI thickness on NMC811 electrodes after the formation cycles and 100 cycles.</w:t>
      </w:r>
    </w:p>
    <w:p w14:paraId="4B92EDD9" w14:textId="77777777" w:rsidR="00F265B5" w:rsidRPr="00AA3D8E" w:rsidRDefault="00F265B5" w:rsidP="007E78CF">
      <w:pPr>
        <w:spacing w:line="360" w:lineRule="auto"/>
        <w:jc w:val="both"/>
        <w:rPr>
          <w:rFonts w:eastAsiaTheme="minorEastAsia"/>
          <w:lang w:val="en-US" w:eastAsia="zh-CN"/>
        </w:rPr>
      </w:pPr>
      <w:r w:rsidRPr="00AA3D8E">
        <w:rPr>
          <w:rFonts w:eastAsiaTheme="minorEastAsia"/>
          <w:lang w:val="en-US" w:eastAsia="zh-CN"/>
        </w:rPr>
        <w:t>Atomic concentration of signal C=C on graphite electrodes</w:t>
      </w:r>
    </w:p>
    <w:p w14:paraId="5EBB7AE4" w14:textId="77777777" w:rsidR="00F265B5" w:rsidRPr="00AA3D8E" w:rsidRDefault="00F265B5" w:rsidP="007E78CF">
      <w:pPr>
        <w:spacing w:line="360" w:lineRule="auto"/>
        <w:jc w:val="center"/>
        <w:rPr>
          <w:rFonts w:eastAsiaTheme="minorEastAsia"/>
          <w:lang w:val="en-US" w:eastAsia="zh-CN"/>
        </w:rPr>
      </w:pPr>
      <w:r w:rsidRPr="00AA3D8E">
        <w:rPr>
          <w:rFonts w:eastAsiaTheme="minorEastAsia"/>
          <w:noProof/>
          <w:lang w:eastAsia="zh-CN"/>
        </w:rPr>
        <w:drawing>
          <wp:inline distT="0" distB="0" distL="0" distR="0" wp14:anchorId="6D0B62FC" wp14:editId="68E14C37">
            <wp:extent cx="5509927" cy="3263900"/>
            <wp:effectExtent l="0" t="0" r="0" b="0"/>
            <wp:docPr id="1791646472" name="图片 15"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46472" name="图片 15" descr="图表, 直方图&#10;&#10;描述已自动生成"/>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509927" cy="3263900"/>
                    </a:xfrm>
                    <a:prstGeom prst="rect">
                      <a:avLst/>
                    </a:prstGeom>
                    <a:noFill/>
                    <a:ln>
                      <a:noFill/>
                    </a:ln>
                  </pic:spPr>
                </pic:pic>
              </a:graphicData>
            </a:graphic>
          </wp:inline>
        </w:drawing>
      </w:r>
    </w:p>
    <w:p w14:paraId="59666D98" w14:textId="22A7B68F" w:rsidR="00F265B5" w:rsidRPr="00AA3D8E" w:rsidRDefault="00F265B5" w:rsidP="007E78CF">
      <w:pPr>
        <w:spacing w:line="360" w:lineRule="auto"/>
        <w:jc w:val="both"/>
        <w:rPr>
          <w:rFonts w:eastAsiaTheme="minorEastAsia"/>
          <w:iCs/>
          <w:lang w:val="en-US" w:eastAsia="zh-CN"/>
        </w:rPr>
      </w:pPr>
      <w:bookmarkStart w:id="26" w:name="_Ref135427441"/>
      <w:r w:rsidRPr="00AA3D8E">
        <w:rPr>
          <w:rFonts w:eastAsiaTheme="minorEastAsia"/>
          <w:b/>
          <w:iCs/>
          <w:lang w:val="en-US" w:eastAsia="zh-CN"/>
        </w:rPr>
        <w:t>Figure S</w:t>
      </w:r>
      <w:r w:rsidRPr="00AA3D8E">
        <w:rPr>
          <w:rFonts w:eastAsiaTheme="minorEastAsia"/>
          <w:b/>
          <w:iCs/>
          <w:lang w:val="en-US"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val="en-US" w:eastAsia="zh-CN"/>
        </w:rPr>
        <w:fldChar w:fldCharType="separate"/>
      </w:r>
      <w:r w:rsidR="00B720CE" w:rsidRPr="00AA3D8E">
        <w:rPr>
          <w:rFonts w:eastAsiaTheme="minorEastAsia"/>
          <w:b/>
          <w:iCs/>
          <w:noProof/>
          <w:lang w:val="en-US" w:eastAsia="zh-CN"/>
        </w:rPr>
        <w:t>15</w:t>
      </w:r>
      <w:r w:rsidRPr="00AA3D8E">
        <w:rPr>
          <w:rFonts w:eastAsiaTheme="minorEastAsia"/>
          <w:lang w:val="en-US" w:eastAsia="zh-CN"/>
        </w:rPr>
        <w:fldChar w:fldCharType="end"/>
      </w:r>
      <w:bookmarkEnd w:id="26"/>
      <w:r w:rsidRPr="00AA3D8E">
        <w:rPr>
          <w:rFonts w:eastAsiaTheme="minorEastAsia"/>
          <w:b/>
          <w:iCs/>
          <w:lang w:val="en-US" w:eastAsia="zh-CN"/>
        </w:rPr>
        <w:t>.</w:t>
      </w:r>
      <w:r w:rsidRPr="00AA3D8E">
        <w:rPr>
          <w:rFonts w:eastAsiaTheme="minorEastAsia"/>
          <w:iCs/>
          <w:lang w:val="en-US" w:eastAsia="zh-CN"/>
        </w:rPr>
        <w:t xml:space="preserve"> Atomic concentration of the C=C signal on graphite electrodes after 0 s, 360 s and 720 s etching time.</w:t>
      </w:r>
    </w:p>
    <w:p w14:paraId="30F9EBDD" w14:textId="77777777" w:rsidR="00F265B5" w:rsidRPr="00AA3D8E" w:rsidRDefault="00F265B5" w:rsidP="008C6D5F">
      <w:pPr>
        <w:spacing w:line="360" w:lineRule="auto"/>
        <w:rPr>
          <w:rFonts w:eastAsiaTheme="minorEastAsia"/>
          <w:lang w:val="en-US" w:eastAsia="zh-CN"/>
        </w:rPr>
      </w:pPr>
    </w:p>
    <w:p w14:paraId="084A22CF" w14:textId="77777777" w:rsidR="00F265B5" w:rsidRPr="00AA3D8E" w:rsidRDefault="00F265B5" w:rsidP="007E78CF">
      <w:pPr>
        <w:spacing w:line="360" w:lineRule="auto"/>
        <w:jc w:val="center"/>
        <w:rPr>
          <w:rFonts w:eastAsiaTheme="minorEastAsia"/>
          <w:lang w:eastAsia="zh-CN"/>
        </w:rPr>
      </w:pPr>
      <w:r w:rsidRPr="00AA3D8E">
        <w:rPr>
          <w:rFonts w:eastAsiaTheme="minorEastAsia"/>
          <w:noProof/>
          <w:lang w:eastAsia="zh-CN"/>
        </w:rPr>
        <w:lastRenderedPageBreak/>
        <w:drawing>
          <wp:inline distT="0" distB="0" distL="0" distR="0" wp14:anchorId="14C96FF3" wp14:editId="0ED886EF">
            <wp:extent cx="5755549" cy="5669280"/>
            <wp:effectExtent l="0" t="0" r="0" b="7620"/>
            <wp:docPr id="1078025240" name="图片 9" descr="图示,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25240" name="图片 9" descr="图示, 直方图&#10;&#10;描述已自动生成"/>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755549" cy="5669280"/>
                    </a:xfrm>
                    <a:prstGeom prst="rect">
                      <a:avLst/>
                    </a:prstGeom>
                    <a:noFill/>
                    <a:ln>
                      <a:noFill/>
                    </a:ln>
                  </pic:spPr>
                </pic:pic>
              </a:graphicData>
            </a:graphic>
          </wp:inline>
        </w:drawing>
      </w:r>
    </w:p>
    <w:p w14:paraId="1F2620EA" w14:textId="6E4CBAC1" w:rsidR="00F265B5" w:rsidRPr="00AA3D8E" w:rsidRDefault="00F265B5" w:rsidP="007E78CF">
      <w:pPr>
        <w:spacing w:line="360" w:lineRule="auto"/>
        <w:jc w:val="both"/>
        <w:rPr>
          <w:rFonts w:eastAsiaTheme="minorEastAsia"/>
          <w:iCs/>
          <w:lang w:val="en-US" w:eastAsia="zh-CN"/>
        </w:rPr>
      </w:pPr>
      <w:bookmarkStart w:id="27" w:name="_Ref136896824"/>
      <w:r w:rsidRPr="00AA3D8E">
        <w:rPr>
          <w:rFonts w:eastAsiaTheme="minorEastAsia"/>
          <w:b/>
          <w:iCs/>
          <w:lang w:val="en-GB" w:eastAsia="zh-CN"/>
        </w:rPr>
        <w:t>Figure S</w:t>
      </w:r>
      <w:r w:rsidRPr="00AA3D8E">
        <w:rPr>
          <w:rFonts w:eastAsiaTheme="minorEastAsia"/>
          <w:b/>
          <w:iCs/>
          <w:lang w:eastAsia="zh-CN"/>
        </w:rPr>
        <w:fldChar w:fldCharType="begin"/>
      </w:r>
      <w:r w:rsidRPr="00AA3D8E">
        <w:rPr>
          <w:rFonts w:eastAsiaTheme="minorEastAsia"/>
          <w:b/>
          <w:iCs/>
          <w:lang w:val="en-GB" w:eastAsia="zh-CN"/>
        </w:rPr>
        <w:instrText xml:space="preserve"> SEQ Figure_S \* ARABIC </w:instrText>
      </w:r>
      <w:r w:rsidRPr="00AA3D8E">
        <w:rPr>
          <w:rFonts w:eastAsiaTheme="minorEastAsia"/>
          <w:b/>
          <w:iCs/>
          <w:lang w:eastAsia="zh-CN"/>
        </w:rPr>
        <w:fldChar w:fldCharType="separate"/>
      </w:r>
      <w:r w:rsidR="00B720CE" w:rsidRPr="00AA3D8E">
        <w:rPr>
          <w:rFonts w:eastAsiaTheme="minorEastAsia"/>
          <w:b/>
          <w:iCs/>
          <w:noProof/>
          <w:lang w:val="en-GB" w:eastAsia="zh-CN"/>
        </w:rPr>
        <w:t>16</w:t>
      </w:r>
      <w:r w:rsidRPr="00AA3D8E">
        <w:rPr>
          <w:rFonts w:eastAsiaTheme="minorEastAsia"/>
          <w:lang w:val="en-US" w:eastAsia="zh-CN"/>
        </w:rPr>
        <w:fldChar w:fldCharType="end"/>
      </w:r>
      <w:bookmarkEnd w:id="27"/>
      <w:r w:rsidRPr="00AA3D8E">
        <w:rPr>
          <w:rFonts w:eastAsiaTheme="minorEastAsia"/>
          <w:b/>
          <w:iCs/>
          <w:lang w:val="en-GB" w:eastAsia="zh-CN"/>
        </w:rPr>
        <w:t>.</w:t>
      </w:r>
      <w:r w:rsidRPr="00AA3D8E">
        <w:rPr>
          <w:rFonts w:eastAsiaTheme="minorEastAsia"/>
          <w:iCs/>
          <w:lang w:val="en-US" w:eastAsia="zh-CN"/>
        </w:rPr>
        <w:t xml:space="preserve"> SHINERS spectra of the NMC811 electrodes harvested from cells galvanostatically cycled with the considered electrolytes after the formation cycles.</w:t>
      </w:r>
    </w:p>
    <w:p w14:paraId="4FC6A51F" w14:textId="77777777" w:rsidR="00F265B5" w:rsidRPr="00AA3D8E" w:rsidRDefault="00F265B5" w:rsidP="008C6D5F">
      <w:pPr>
        <w:spacing w:line="360" w:lineRule="auto"/>
        <w:rPr>
          <w:rFonts w:eastAsiaTheme="minorEastAsia"/>
          <w:lang w:val="en-US" w:eastAsia="zh-CN"/>
        </w:rPr>
      </w:pPr>
    </w:p>
    <w:p w14:paraId="442DF3A0" w14:textId="77777777" w:rsidR="0092418E" w:rsidRPr="00AA3D8E" w:rsidRDefault="0092418E" w:rsidP="007E78CF">
      <w:pPr>
        <w:spacing w:line="360" w:lineRule="auto"/>
        <w:jc w:val="both"/>
        <w:rPr>
          <w:rFonts w:eastAsiaTheme="minorEastAsia"/>
          <w:iCs/>
          <w:lang w:val="en-GB" w:eastAsia="zh-CN"/>
        </w:rPr>
      </w:pPr>
      <w:r w:rsidRPr="00AA3D8E">
        <w:rPr>
          <w:rFonts w:eastAsiaTheme="minorEastAsia"/>
          <w:b/>
          <w:iCs/>
          <w:lang w:val="en-GB" w:eastAsia="zh-CN"/>
        </w:rPr>
        <w:t>Table S</w:t>
      </w:r>
      <w:r w:rsidRPr="00AA3D8E">
        <w:rPr>
          <w:rFonts w:eastAsiaTheme="minorEastAsia"/>
          <w:b/>
          <w:iCs/>
          <w:lang w:eastAsia="zh-CN"/>
        </w:rPr>
        <w:fldChar w:fldCharType="begin"/>
      </w:r>
      <w:r w:rsidRPr="00AA3D8E">
        <w:rPr>
          <w:rFonts w:eastAsiaTheme="minorEastAsia"/>
          <w:b/>
          <w:iCs/>
          <w:lang w:val="en-GB" w:eastAsia="zh-CN"/>
        </w:rPr>
        <w:instrText xml:space="preserve"> SEQ Table \* ARABIC </w:instrText>
      </w:r>
      <w:r w:rsidRPr="00AA3D8E">
        <w:rPr>
          <w:rFonts w:eastAsiaTheme="minorEastAsia"/>
          <w:b/>
          <w:iCs/>
          <w:lang w:eastAsia="zh-CN"/>
        </w:rPr>
        <w:fldChar w:fldCharType="separate"/>
      </w:r>
      <w:r w:rsidRPr="00AA3D8E">
        <w:rPr>
          <w:rFonts w:eastAsiaTheme="minorEastAsia"/>
          <w:b/>
          <w:iCs/>
          <w:lang w:val="en-GB" w:eastAsia="zh-CN"/>
        </w:rPr>
        <w:t>1</w:t>
      </w:r>
      <w:r w:rsidRPr="00AA3D8E">
        <w:rPr>
          <w:rFonts w:eastAsiaTheme="minorEastAsia"/>
          <w:lang w:val="en-US" w:eastAsia="zh-CN"/>
        </w:rPr>
        <w:fldChar w:fldCharType="end"/>
      </w:r>
      <w:r w:rsidRPr="00AA3D8E">
        <w:rPr>
          <w:rFonts w:eastAsiaTheme="minorEastAsia"/>
          <w:b/>
          <w:iCs/>
          <w:lang w:val="en-GB" w:eastAsia="zh-CN"/>
        </w:rPr>
        <w:t>.</w:t>
      </w:r>
      <w:r w:rsidRPr="00AA3D8E">
        <w:rPr>
          <w:rFonts w:eastAsiaTheme="minorEastAsia"/>
          <w:iCs/>
          <w:lang w:val="en-US" w:eastAsia="zh-CN"/>
        </w:rPr>
        <w:t xml:space="preserve"> Peak assignment of the SHINERS spectra of the NMC electrode sample BE</w:t>
      </w:r>
    </w:p>
    <w:tbl>
      <w:tblPr>
        <w:tblStyle w:val="Tabellenraster"/>
        <w:tblW w:w="0" w:type="auto"/>
        <w:tblLook w:val="04A0" w:firstRow="1" w:lastRow="0" w:firstColumn="1" w:lastColumn="0" w:noHBand="0" w:noVBand="1"/>
      </w:tblPr>
      <w:tblGrid>
        <w:gridCol w:w="1980"/>
        <w:gridCol w:w="3827"/>
        <w:gridCol w:w="3255"/>
      </w:tblGrid>
      <w:tr w:rsidR="0092418E" w:rsidRPr="00AA3D8E" w14:paraId="4D9F48F3" w14:textId="77777777" w:rsidTr="00740479">
        <w:tc>
          <w:tcPr>
            <w:tcW w:w="1980" w:type="dxa"/>
          </w:tcPr>
          <w:p w14:paraId="31E808A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Peak Position </w:t>
            </w:r>
            <w:r w:rsidRPr="00AA3D8E">
              <w:rPr>
                <w:rFonts w:eastAsiaTheme="minorEastAsia" w:hint="eastAsia"/>
                <w:lang w:val="en-US" w:eastAsia="zh-CN"/>
              </w:rPr>
              <w:t>(</w:t>
            </w:r>
            <w:r w:rsidRPr="00AA3D8E">
              <w:rPr>
                <w:rFonts w:eastAsiaTheme="minorEastAsia"/>
                <w:lang w:val="en-US" w:eastAsia="zh-CN"/>
              </w:rPr>
              <w:t>cm</w:t>
            </w:r>
            <w:r w:rsidRPr="00AA3D8E">
              <w:rPr>
                <w:rFonts w:eastAsiaTheme="minorEastAsia"/>
                <w:vertAlign w:val="superscript"/>
                <w:lang w:val="en-US" w:eastAsia="zh-CN"/>
              </w:rPr>
              <w:t>-1</w:t>
            </w:r>
            <w:r w:rsidRPr="00AA3D8E">
              <w:rPr>
                <w:rFonts w:eastAsiaTheme="minorEastAsia"/>
                <w:lang w:val="en-US" w:eastAsia="zh-CN"/>
              </w:rPr>
              <w:t>)</w:t>
            </w:r>
          </w:p>
        </w:tc>
        <w:tc>
          <w:tcPr>
            <w:tcW w:w="3827" w:type="dxa"/>
          </w:tcPr>
          <w:p w14:paraId="2DA1E6F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Peak Assignment</w:t>
            </w:r>
          </w:p>
        </w:tc>
        <w:tc>
          <w:tcPr>
            <w:tcW w:w="3255" w:type="dxa"/>
          </w:tcPr>
          <w:p w14:paraId="3726267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w:t>
            </w:r>
          </w:p>
        </w:tc>
      </w:tr>
      <w:tr w:rsidR="0092418E" w:rsidRPr="00AA3D8E" w14:paraId="11E18B2D" w14:textId="77777777" w:rsidTr="00740479">
        <w:tc>
          <w:tcPr>
            <w:tcW w:w="1980" w:type="dxa"/>
          </w:tcPr>
          <w:p w14:paraId="72BE6D5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416</w:t>
            </w:r>
          </w:p>
        </w:tc>
        <w:tc>
          <w:tcPr>
            <w:tcW w:w="3827" w:type="dxa"/>
          </w:tcPr>
          <w:p w14:paraId="0E748A8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27F234D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{"citationID":"TSslC1a6","properties":{"formattedCitation":"\\super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92418E" w:rsidRPr="00AA3D8E" w14:paraId="25B3A274" w14:textId="77777777" w:rsidTr="00740479">
        <w:tc>
          <w:tcPr>
            <w:tcW w:w="1980" w:type="dxa"/>
          </w:tcPr>
          <w:p w14:paraId="14A4EEE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470</w:t>
            </w:r>
          </w:p>
        </w:tc>
        <w:tc>
          <w:tcPr>
            <w:tcW w:w="3827" w:type="dxa"/>
          </w:tcPr>
          <w:p w14:paraId="166CE3B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NMC Ni </w:t>
            </w:r>
            <w:proofErr w:type="spellStart"/>
            <w:r w:rsidRPr="00AA3D8E">
              <w:rPr>
                <w:rFonts w:eastAsiaTheme="minorEastAsia"/>
                <w:lang w:val="en-US" w:eastAsia="zh-CN"/>
              </w:rPr>
              <w:t>Eg</w:t>
            </w:r>
            <w:proofErr w:type="spellEnd"/>
          </w:p>
        </w:tc>
        <w:tc>
          <w:tcPr>
            <w:tcW w:w="3255" w:type="dxa"/>
          </w:tcPr>
          <w:p w14:paraId="6A67A86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{"citationID":"gUdqSN6w","properties":{"formattedCitation":"\\super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06B17BB8" w14:textId="77777777" w:rsidTr="00740479">
        <w:tc>
          <w:tcPr>
            <w:tcW w:w="1980" w:type="dxa"/>
          </w:tcPr>
          <w:p w14:paraId="776BF05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545</w:t>
            </w:r>
          </w:p>
        </w:tc>
        <w:tc>
          <w:tcPr>
            <w:tcW w:w="3827" w:type="dxa"/>
          </w:tcPr>
          <w:p w14:paraId="02F110C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NMC Co A</w:t>
            </w:r>
            <w:r w:rsidRPr="00AA3D8E">
              <w:rPr>
                <w:rFonts w:eastAsiaTheme="minorEastAsia"/>
                <w:vertAlign w:val="subscript"/>
                <w:lang w:val="en-US" w:eastAsia="zh-CN"/>
              </w:rPr>
              <w:t>1g</w:t>
            </w:r>
          </w:p>
        </w:tc>
        <w:tc>
          <w:tcPr>
            <w:tcW w:w="3255" w:type="dxa"/>
          </w:tcPr>
          <w:p w14:paraId="751D78D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{"citationID":"JiD34Q2y","properties":{"formattedCitation":"\\super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7829D70D" w14:textId="77777777" w:rsidTr="00740479">
        <w:tc>
          <w:tcPr>
            <w:tcW w:w="1980" w:type="dxa"/>
          </w:tcPr>
          <w:p w14:paraId="61E4017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778</w:t>
            </w:r>
          </w:p>
        </w:tc>
        <w:tc>
          <w:tcPr>
            <w:tcW w:w="3827" w:type="dxa"/>
          </w:tcPr>
          <w:p w14:paraId="0318C784"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HCOOLi</w:t>
            </w:r>
            <w:proofErr w:type="spellEnd"/>
            <w:r w:rsidRPr="00AA3D8E">
              <w:rPr>
                <w:rFonts w:eastAsiaTheme="minorEastAsia"/>
                <w:lang w:val="en-US" w:eastAsia="zh-CN"/>
              </w:rPr>
              <w:t xml:space="preserve"> COO- bending</w:t>
            </w:r>
          </w:p>
        </w:tc>
        <w:tc>
          <w:tcPr>
            <w:tcW w:w="3255" w:type="dxa"/>
          </w:tcPr>
          <w:p w14:paraId="68AAB68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{"citationID":"VMCPHK9Y","properties":{"formattedCitation":"\\super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92418E" w:rsidRPr="00AA3D8E" w14:paraId="79CA16CB" w14:textId="77777777" w:rsidTr="00740479">
        <w:tc>
          <w:tcPr>
            <w:tcW w:w="1980" w:type="dxa"/>
          </w:tcPr>
          <w:p w14:paraId="782BF56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847</w:t>
            </w:r>
          </w:p>
        </w:tc>
        <w:tc>
          <w:tcPr>
            <w:tcW w:w="3827" w:type="dxa"/>
          </w:tcPr>
          <w:p w14:paraId="4973190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LPDC</w:t>
            </w:r>
          </w:p>
        </w:tc>
        <w:tc>
          <w:tcPr>
            <w:tcW w:w="3255" w:type="dxa"/>
          </w:tcPr>
          <w:p w14:paraId="5F9532C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{"citationID":"41qFy8Eq","properties":{"formattedCitation":"\\super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r w:rsidRPr="00AA3D8E">
              <w:rPr>
                <w:rFonts w:eastAsiaTheme="minorEastAsia"/>
                <w:lang w:val="en-US" w:eastAsia="zh-CN"/>
              </w:rPr>
              <w:t xml:space="preserve"> </w:t>
            </w:r>
          </w:p>
        </w:tc>
      </w:tr>
      <w:tr w:rsidR="0092418E" w:rsidRPr="00AA3D8E" w14:paraId="0F003FCB" w14:textId="77777777" w:rsidTr="00740479">
        <w:tc>
          <w:tcPr>
            <w:tcW w:w="1980" w:type="dxa"/>
          </w:tcPr>
          <w:p w14:paraId="58D9586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895</w:t>
            </w:r>
          </w:p>
        </w:tc>
        <w:tc>
          <w:tcPr>
            <w:tcW w:w="3827" w:type="dxa"/>
          </w:tcPr>
          <w:p w14:paraId="2521BF4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EC ring breathing</w:t>
            </w:r>
          </w:p>
        </w:tc>
        <w:tc>
          <w:tcPr>
            <w:tcW w:w="3255" w:type="dxa"/>
          </w:tcPr>
          <w:p w14:paraId="1AB4392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{"citationID":"6mtQ7CU2","properties":{"formattedCitation":"\\super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7EB88B7C" w14:textId="77777777" w:rsidTr="00740479">
        <w:tc>
          <w:tcPr>
            <w:tcW w:w="1980" w:type="dxa"/>
          </w:tcPr>
          <w:p w14:paraId="179C06F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lastRenderedPageBreak/>
              <w:t>916</w:t>
            </w:r>
          </w:p>
        </w:tc>
        <w:tc>
          <w:tcPr>
            <w:tcW w:w="3827" w:type="dxa"/>
          </w:tcPr>
          <w:p w14:paraId="57C32E3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75D16FB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{"citationID":"9HXWMHhk","properties":{"formattedCitation":"\\super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165A3B55" w14:textId="77777777" w:rsidTr="00740479">
        <w:tc>
          <w:tcPr>
            <w:tcW w:w="1980" w:type="dxa"/>
          </w:tcPr>
          <w:p w14:paraId="08CC0E8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938</w:t>
            </w:r>
          </w:p>
        </w:tc>
        <w:tc>
          <w:tcPr>
            <w:tcW w:w="3827" w:type="dxa"/>
          </w:tcPr>
          <w:p w14:paraId="175736D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07DF234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{"citationID":"Q8saxj9S","properties":{"formattedCitation":"\\super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1F5B00CE" w14:textId="77777777" w:rsidTr="00740479">
        <w:tc>
          <w:tcPr>
            <w:tcW w:w="1980" w:type="dxa"/>
          </w:tcPr>
          <w:p w14:paraId="1EA2F71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957</w:t>
            </w:r>
          </w:p>
        </w:tc>
        <w:tc>
          <w:tcPr>
            <w:tcW w:w="3827" w:type="dxa"/>
          </w:tcPr>
          <w:p w14:paraId="6CEEAEB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LPDC</w:t>
            </w:r>
          </w:p>
        </w:tc>
        <w:tc>
          <w:tcPr>
            <w:tcW w:w="3255" w:type="dxa"/>
          </w:tcPr>
          <w:p w14:paraId="1BB239A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{"citationID":"LUfYWKp8","properties":{"formattedCitation":"\\super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60646FB2" w14:textId="77777777" w:rsidTr="00740479">
        <w:tc>
          <w:tcPr>
            <w:tcW w:w="1980" w:type="dxa"/>
          </w:tcPr>
          <w:p w14:paraId="013AB4B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1350</w:t>
            </w:r>
          </w:p>
        </w:tc>
        <w:tc>
          <w:tcPr>
            <w:tcW w:w="3827" w:type="dxa"/>
          </w:tcPr>
          <w:p w14:paraId="44333D6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7CC6598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{"citationID":"Vbrm490Q","properties":{"formattedCitation":"\\super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0A20A135" w14:textId="77777777" w:rsidTr="00740479">
        <w:tc>
          <w:tcPr>
            <w:tcW w:w="1980" w:type="dxa"/>
          </w:tcPr>
          <w:p w14:paraId="081DE49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1595</w:t>
            </w:r>
          </w:p>
        </w:tc>
        <w:tc>
          <w:tcPr>
            <w:tcW w:w="3827" w:type="dxa"/>
          </w:tcPr>
          <w:p w14:paraId="7DD7686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4BCCC7F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{"citationID":"C5Nx3Ak6","properties":{"formattedCitation":"\\super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bl>
    <w:p w14:paraId="20D52A80" w14:textId="77777777" w:rsidR="0092418E" w:rsidRPr="00AA3D8E" w:rsidRDefault="0092418E" w:rsidP="0092418E">
      <w:pPr>
        <w:spacing w:line="360" w:lineRule="auto"/>
        <w:rPr>
          <w:rFonts w:eastAsiaTheme="minorEastAsia"/>
          <w:lang w:val="en-US" w:eastAsia="zh-CN"/>
        </w:rPr>
      </w:pPr>
    </w:p>
    <w:p w14:paraId="2CCC257A" w14:textId="77777777" w:rsidR="0092418E" w:rsidRPr="00AA3D8E" w:rsidRDefault="0092418E" w:rsidP="007E78CF">
      <w:pPr>
        <w:spacing w:line="360" w:lineRule="auto"/>
        <w:jc w:val="both"/>
        <w:rPr>
          <w:rFonts w:eastAsiaTheme="minorEastAsia"/>
          <w:iCs/>
          <w:lang w:val="en-GB" w:eastAsia="zh-CN"/>
        </w:rPr>
      </w:pPr>
      <w:r w:rsidRPr="00AA3D8E">
        <w:rPr>
          <w:rFonts w:eastAsiaTheme="minorEastAsia"/>
          <w:b/>
          <w:iCs/>
          <w:lang w:val="en-GB" w:eastAsia="zh-CN"/>
        </w:rPr>
        <w:t>Table S</w:t>
      </w:r>
      <w:r w:rsidRPr="00AA3D8E">
        <w:rPr>
          <w:rFonts w:eastAsiaTheme="minorEastAsia"/>
          <w:b/>
          <w:iCs/>
          <w:lang w:eastAsia="zh-CN"/>
        </w:rPr>
        <w:fldChar w:fldCharType="begin"/>
      </w:r>
      <w:r w:rsidRPr="00AA3D8E">
        <w:rPr>
          <w:rFonts w:eastAsiaTheme="minorEastAsia"/>
          <w:b/>
          <w:iCs/>
          <w:lang w:val="en-GB" w:eastAsia="zh-CN"/>
        </w:rPr>
        <w:instrText xml:space="preserve"> SEQ Table \* ARABIC </w:instrText>
      </w:r>
      <w:r w:rsidRPr="00AA3D8E">
        <w:rPr>
          <w:rFonts w:eastAsiaTheme="minorEastAsia"/>
          <w:b/>
          <w:iCs/>
          <w:lang w:eastAsia="zh-CN"/>
        </w:rPr>
        <w:fldChar w:fldCharType="separate"/>
      </w:r>
      <w:r w:rsidRPr="00AA3D8E">
        <w:rPr>
          <w:rFonts w:eastAsiaTheme="minorEastAsia"/>
          <w:b/>
          <w:iCs/>
          <w:lang w:val="en-GB" w:eastAsia="zh-CN"/>
        </w:rPr>
        <w:t>2</w:t>
      </w:r>
      <w:r w:rsidRPr="00AA3D8E">
        <w:rPr>
          <w:rFonts w:eastAsiaTheme="minorEastAsia"/>
          <w:lang w:val="en-US" w:eastAsia="zh-CN"/>
        </w:rPr>
        <w:fldChar w:fldCharType="end"/>
      </w:r>
      <w:r w:rsidRPr="00AA3D8E">
        <w:rPr>
          <w:rFonts w:eastAsiaTheme="minorEastAsia"/>
          <w:b/>
          <w:iCs/>
          <w:lang w:val="en-GB" w:eastAsia="zh-CN"/>
        </w:rPr>
        <w:t>.</w:t>
      </w:r>
      <w:r w:rsidRPr="00AA3D8E">
        <w:rPr>
          <w:rFonts w:eastAsiaTheme="minorEastAsia"/>
          <w:iCs/>
          <w:lang w:val="en-US" w:eastAsia="zh-CN"/>
        </w:rPr>
        <w:t xml:space="preserve"> Peak assignment of the SHINERS spectra of the NMC electrode sample BE+DFTFSI</w:t>
      </w:r>
    </w:p>
    <w:tbl>
      <w:tblPr>
        <w:tblStyle w:val="Tabellenraster"/>
        <w:tblW w:w="0" w:type="auto"/>
        <w:tblLook w:val="04A0" w:firstRow="1" w:lastRow="0" w:firstColumn="1" w:lastColumn="0" w:noHBand="0" w:noVBand="1"/>
      </w:tblPr>
      <w:tblGrid>
        <w:gridCol w:w="2028"/>
        <w:gridCol w:w="3779"/>
        <w:gridCol w:w="3255"/>
      </w:tblGrid>
      <w:tr w:rsidR="0092418E" w:rsidRPr="00AA3D8E" w14:paraId="4648172E" w14:textId="77777777" w:rsidTr="00740479">
        <w:tc>
          <w:tcPr>
            <w:tcW w:w="2028" w:type="dxa"/>
          </w:tcPr>
          <w:p w14:paraId="2EC67CE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Peak Position (cm</w:t>
            </w:r>
            <w:r w:rsidRPr="00AA3D8E">
              <w:rPr>
                <w:rFonts w:eastAsiaTheme="minorEastAsia"/>
                <w:vertAlign w:val="superscript"/>
                <w:lang w:val="en-US" w:eastAsia="zh-CN"/>
              </w:rPr>
              <w:t>-1</w:t>
            </w:r>
            <w:r w:rsidRPr="00AA3D8E">
              <w:rPr>
                <w:rFonts w:eastAsiaTheme="minorEastAsia"/>
                <w:lang w:val="en-US" w:eastAsia="zh-CN"/>
              </w:rPr>
              <w:t>)</w:t>
            </w:r>
          </w:p>
        </w:tc>
        <w:tc>
          <w:tcPr>
            <w:tcW w:w="3779" w:type="dxa"/>
          </w:tcPr>
          <w:p w14:paraId="0FB2A3F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Peak Assignment</w:t>
            </w:r>
          </w:p>
        </w:tc>
        <w:tc>
          <w:tcPr>
            <w:tcW w:w="3255" w:type="dxa"/>
          </w:tcPr>
          <w:p w14:paraId="5349838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w:t>
            </w:r>
          </w:p>
        </w:tc>
      </w:tr>
      <w:tr w:rsidR="0092418E" w:rsidRPr="00AA3D8E" w14:paraId="07F4489C" w14:textId="77777777" w:rsidTr="00740479">
        <w:tc>
          <w:tcPr>
            <w:tcW w:w="2028" w:type="dxa"/>
          </w:tcPr>
          <w:p w14:paraId="56AE159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302</w:t>
            </w:r>
          </w:p>
        </w:tc>
        <w:tc>
          <w:tcPr>
            <w:tcW w:w="3779" w:type="dxa"/>
          </w:tcPr>
          <w:p w14:paraId="6F7EAEBF"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w:t>
            </w:r>
            <w:r w:rsidRPr="00AA3D8E">
              <w:rPr>
                <w:rFonts w:eastAsiaTheme="minorEastAsia"/>
                <w:vertAlign w:val="subscript"/>
                <w:lang w:val="en-US" w:eastAsia="zh-CN"/>
              </w:rPr>
              <w:t>3</w:t>
            </w:r>
          </w:p>
        </w:tc>
        <w:tc>
          <w:tcPr>
            <w:tcW w:w="3255" w:type="dxa"/>
          </w:tcPr>
          <w:p w14:paraId="6A02C96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015BFC0D" w14:textId="77777777" w:rsidTr="00740479">
        <w:tc>
          <w:tcPr>
            <w:tcW w:w="2028" w:type="dxa"/>
          </w:tcPr>
          <w:p w14:paraId="41924F4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317</w:t>
            </w:r>
          </w:p>
        </w:tc>
        <w:tc>
          <w:tcPr>
            <w:tcW w:w="3779" w:type="dxa"/>
          </w:tcPr>
          <w:p w14:paraId="24F74E80"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3E8B4ED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4AD3E221" w14:textId="77777777" w:rsidTr="00740479">
        <w:tc>
          <w:tcPr>
            <w:tcW w:w="2028" w:type="dxa"/>
          </w:tcPr>
          <w:p w14:paraId="40E13AD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327</w:t>
            </w:r>
          </w:p>
        </w:tc>
        <w:tc>
          <w:tcPr>
            <w:tcW w:w="3779" w:type="dxa"/>
          </w:tcPr>
          <w:p w14:paraId="1B9A3155"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05633AD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6C8FB36E" w14:textId="77777777" w:rsidTr="00740479">
        <w:trPr>
          <w:trHeight w:val="131"/>
        </w:trPr>
        <w:tc>
          <w:tcPr>
            <w:tcW w:w="2028" w:type="dxa"/>
          </w:tcPr>
          <w:p w14:paraId="3D96D80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383</w:t>
            </w:r>
          </w:p>
        </w:tc>
        <w:tc>
          <w:tcPr>
            <w:tcW w:w="3779" w:type="dxa"/>
          </w:tcPr>
          <w:p w14:paraId="5EEADF7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738C687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{"citationID":"FwsNa28M","properties":{"formattedCitation":"\\super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92418E" w:rsidRPr="00AA3D8E" w14:paraId="513F93D6" w14:textId="77777777" w:rsidTr="00740479">
        <w:tc>
          <w:tcPr>
            <w:tcW w:w="2028" w:type="dxa"/>
          </w:tcPr>
          <w:p w14:paraId="5FE370E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396</w:t>
            </w:r>
          </w:p>
        </w:tc>
        <w:tc>
          <w:tcPr>
            <w:tcW w:w="3779" w:type="dxa"/>
          </w:tcPr>
          <w:p w14:paraId="336E539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2A887D6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{"citationID":"Tg3D6OvZ","properties":{"formattedCitation":"\\super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92418E" w:rsidRPr="00AA3D8E" w14:paraId="2C37D4C5" w14:textId="77777777" w:rsidTr="00740479">
        <w:tc>
          <w:tcPr>
            <w:tcW w:w="2028" w:type="dxa"/>
          </w:tcPr>
          <w:p w14:paraId="0F17542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413</w:t>
            </w:r>
          </w:p>
        </w:tc>
        <w:tc>
          <w:tcPr>
            <w:tcW w:w="3779" w:type="dxa"/>
          </w:tcPr>
          <w:p w14:paraId="0D044D1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790E149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{"citationID":"rawkSU55","properties":{"formattedCitation":"\\super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92418E" w:rsidRPr="00AA3D8E" w14:paraId="1C6B6E38" w14:textId="77777777" w:rsidTr="00740479">
        <w:tc>
          <w:tcPr>
            <w:tcW w:w="2028" w:type="dxa"/>
          </w:tcPr>
          <w:p w14:paraId="74EA582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447</w:t>
            </w:r>
          </w:p>
        </w:tc>
        <w:tc>
          <w:tcPr>
            <w:tcW w:w="3779" w:type="dxa"/>
          </w:tcPr>
          <w:p w14:paraId="5D4531D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429655EE"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{"citationID":"C9hdhS1g","properties":{"formattedCitation":"\\super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92418E" w:rsidRPr="00AA3D8E" w14:paraId="26A81A79" w14:textId="77777777" w:rsidTr="00740479">
        <w:tc>
          <w:tcPr>
            <w:tcW w:w="2028" w:type="dxa"/>
          </w:tcPr>
          <w:p w14:paraId="60701D4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470</w:t>
            </w:r>
          </w:p>
        </w:tc>
        <w:tc>
          <w:tcPr>
            <w:tcW w:w="3779" w:type="dxa"/>
          </w:tcPr>
          <w:p w14:paraId="481F285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NMC Ni </w:t>
            </w:r>
            <w:proofErr w:type="spellStart"/>
            <w:r w:rsidRPr="00AA3D8E">
              <w:rPr>
                <w:rFonts w:eastAsiaTheme="minorEastAsia"/>
                <w:lang w:val="en-US" w:eastAsia="zh-CN"/>
              </w:rPr>
              <w:t>Eg</w:t>
            </w:r>
            <w:proofErr w:type="spellEnd"/>
          </w:p>
        </w:tc>
        <w:tc>
          <w:tcPr>
            <w:tcW w:w="3255" w:type="dxa"/>
          </w:tcPr>
          <w:p w14:paraId="6E5AA63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{"citationID":"DVuIz1f0","properties":{"formattedCitation":"\\super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4F9AE432" w14:textId="77777777" w:rsidTr="00740479">
        <w:tc>
          <w:tcPr>
            <w:tcW w:w="2028" w:type="dxa"/>
          </w:tcPr>
          <w:p w14:paraId="1A0C634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545</w:t>
            </w:r>
          </w:p>
        </w:tc>
        <w:tc>
          <w:tcPr>
            <w:tcW w:w="3779" w:type="dxa"/>
          </w:tcPr>
          <w:p w14:paraId="684A8EE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NMC Co A</w:t>
            </w:r>
            <w:r w:rsidRPr="00AA3D8E">
              <w:rPr>
                <w:rFonts w:eastAsiaTheme="minorEastAsia"/>
                <w:vertAlign w:val="subscript"/>
                <w:lang w:val="en-US" w:eastAsia="zh-CN"/>
              </w:rPr>
              <w:t>1g</w:t>
            </w:r>
          </w:p>
        </w:tc>
        <w:tc>
          <w:tcPr>
            <w:tcW w:w="3255" w:type="dxa"/>
          </w:tcPr>
          <w:p w14:paraId="0F58755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{"citationID":"xrocwd3n","properties":{"formattedCitation":"\\super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584491FB" w14:textId="77777777" w:rsidTr="00740479">
        <w:tc>
          <w:tcPr>
            <w:tcW w:w="2028" w:type="dxa"/>
          </w:tcPr>
          <w:p w14:paraId="04313E9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638</w:t>
            </w:r>
          </w:p>
        </w:tc>
        <w:tc>
          <w:tcPr>
            <w:tcW w:w="3779" w:type="dxa"/>
          </w:tcPr>
          <w:p w14:paraId="703AD3F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1BE26B8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{"citationID":"UvfXg3aH","properties":{"formattedCitation":"\\super [9]\\nosupersub{}","plainCitation":"[9]","noteIndex":0},"citationItems":[{"id":1672,"uris":["http://zotero.org/users/7718713/items/FE53JEWC"],"itemData":{"id":1672,"type":"article-journal","container-title":"Journal of Raman Spectroscopy","DOI":"10.1002/jrs.4970","ISSN":"03770486","issue":"9","journalAbbreviation":"J. Raman Spectrosc.","language":"en","page":"1017-1023","source":"DOI.org (Crossref)","title":"An electrochemical surface-enhanced Raman spectroscopic study on nanorod-structured lithium prepared by electrodeposition: Spectroscopic studies on nanorod-structured lithium","title-short":"An electrochemical surface-enhanced Raman spectroscopic study on nanorod-structured lithium prepared by electrodeposition","volume":"47","author":[{"family":"Tang","given":"Shuai"},{"family":"Gu","given":"Yu"},{"family":"Yi","given":"Jun"},{"family":"Zeng","given":"Zhicong"},{"family":"Ding","given":"Song-Yuan"},{"family":"Yan","given":"Jia-Wei"},{"family":"Wu","given":"De-Yin"},{"family":"Ren","given":"Bin"},{"family":"Tian","given":"Zhong-Qun"},{"family":"Mao","given":"Bing-Wei"}],"issued":{"date-parts":[["2016",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[9]</w:t>
            </w:r>
            <w:r w:rsidRPr="00AA3D8E">
              <w:rPr>
                <w:rFonts w:eastAsiaTheme="minorEastAsia"/>
                <w:lang w:val="en-US" w:eastAsia="zh-CN"/>
              </w:rPr>
              <w:fldChar w:fldCharType="end"/>
            </w:r>
          </w:p>
        </w:tc>
      </w:tr>
      <w:tr w:rsidR="0092418E" w:rsidRPr="00AA3D8E" w14:paraId="45DD74C9" w14:textId="77777777" w:rsidTr="00740479">
        <w:tc>
          <w:tcPr>
            <w:tcW w:w="2028" w:type="dxa"/>
          </w:tcPr>
          <w:p w14:paraId="59A125E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716</w:t>
            </w:r>
          </w:p>
        </w:tc>
        <w:tc>
          <w:tcPr>
            <w:tcW w:w="3779" w:type="dxa"/>
          </w:tcPr>
          <w:p w14:paraId="1637A89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EC</w:t>
            </w:r>
          </w:p>
        </w:tc>
        <w:tc>
          <w:tcPr>
            <w:tcW w:w="3255" w:type="dxa"/>
          </w:tcPr>
          <w:p w14:paraId="704C9AD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{"citationID":"qZKGEOR2","properties":{"formattedCitation":"\\super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3F1A2F2E" w14:textId="77777777" w:rsidTr="00740479">
        <w:tc>
          <w:tcPr>
            <w:tcW w:w="2028" w:type="dxa"/>
          </w:tcPr>
          <w:p w14:paraId="5BD629E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726</w:t>
            </w:r>
          </w:p>
        </w:tc>
        <w:tc>
          <w:tcPr>
            <w:tcW w:w="3779" w:type="dxa"/>
          </w:tcPr>
          <w:p w14:paraId="42121F17"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EC∙Li</w:t>
            </w:r>
            <w:proofErr w:type="spellEnd"/>
            <w:r w:rsidRPr="00AA3D8E">
              <w:rPr>
                <w:rFonts w:eastAsiaTheme="minorEastAsia"/>
                <w:vertAlign w:val="superscript"/>
                <w:lang w:val="en-US" w:eastAsia="zh-CN"/>
              </w:rPr>
              <w:t>+</w:t>
            </w:r>
          </w:p>
        </w:tc>
        <w:tc>
          <w:tcPr>
            <w:tcW w:w="3255" w:type="dxa"/>
          </w:tcPr>
          <w:p w14:paraId="4C3F9A9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{"citationID":"8azRns8u","properties":{"formattedCitation":"\\super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240FF813" w14:textId="77777777" w:rsidTr="00740479">
        <w:tc>
          <w:tcPr>
            <w:tcW w:w="2028" w:type="dxa"/>
          </w:tcPr>
          <w:p w14:paraId="6A90C48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782</w:t>
            </w:r>
          </w:p>
        </w:tc>
        <w:tc>
          <w:tcPr>
            <w:tcW w:w="3779" w:type="dxa"/>
          </w:tcPr>
          <w:p w14:paraId="4ECFB666"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w:t>
            </w:r>
          </w:p>
        </w:tc>
        <w:tc>
          <w:tcPr>
            <w:tcW w:w="3255" w:type="dxa"/>
          </w:tcPr>
          <w:p w14:paraId="1195349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1F54585B" w14:textId="77777777" w:rsidTr="00740479">
        <w:tc>
          <w:tcPr>
            <w:tcW w:w="2028" w:type="dxa"/>
          </w:tcPr>
          <w:p w14:paraId="13ACBB9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858</w:t>
            </w:r>
          </w:p>
        </w:tc>
        <w:tc>
          <w:tcPr>
            <w:tcW w:w="3779" w:type="dxa"/>
          </w:tcPr>
          <w:p w14:paraId="64A606D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5060742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{"citationID":"f6o1LhLs","properties":{"formattedCitation":"\\super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5C4F1587" w14:textId="77777777" w:rsidTr="00740479">
        <w:tc>
          <w:tcPr>
            <w:tcW w:w="2028" w:type="dxa"/>
          </w:tcPr>
          <w:p w14:paraId="01CE554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868</w:t>
            </w:r>
          </w:p>
        </w:tc>
        <w:tc>
          <w:tcPr>
            <w:tcW w:w="3779" w:type="dxa"/>
          </w:tcPr>
          <w:p w14:paraId="63AA63C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1AC3959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{"citationID":"oApTetlx","properties":{"formattedCitation":"\\super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92418E" w:rsidRPr="00AA3D8E" w14:paraId="35FDF702" w14:textId="77777777" w:rsidTr="00740479">
        <w:tc>
          <w:tcPr>
            <w:tcW w:w="2028" w:type="dxa"/>
          </w:tcPr>
          <w:p w14:paraId="60F9BB0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876</w:t>
            </w:r>
          </w:p>
        </w:tc>
        <w:tc>
          <w:tcPr>
            <w:tcW w:w="3779" w:type="dxa"/>
          </w:tcPr>
          <w:p w14:paraId="6789C7D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2BC4BFC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{"citationID":"JFE87Iwh","properties":{"formattedCitation":"\\super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3BC95283" w14:textId="77777777" w:rsidTr="00740479">
        <w:tc>
          <w:tcPr>
            <w:tcW w:w="2028" w:type="dxa"/>
          </w:tcPr>
          <w:p w14:paraId="6AF9C6A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997</w:t>
            </w:r>
          </w:p>
        </w:tc>
        <w:tc>
          <w:tcPr>
            <w:tcW w:w="3779" w:type="dxa"/>
          </w:tcPr>
          <w:p w14:paraId="0B4757C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Semi-carbonates R-O and C-C stretching</w:t>
            </w:r>
          </w:p>
        </w:tc>
        <w:tc>
          <w:tcPr>
            <w:tcW w:w="3255" w:type="dxa"/>
          </w:tcPr>
          <w:p w14:paraId="4AFF360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{"citationID":"dl52z10e","properties":{"formattedCitation":"\\super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92418E" w:rsidRPr="00AA3D8E" w14:paraId="43F630D0" w14:textId="77777777" w:rsidTr="00740479">
        <w:tc>
          <w:tcPr>
            <w:tcW w:w="2028" w:type="dxa"/>
          </w:tcPr>
          <w:p w14:paraId="356F318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1006</w:t>
            </w:r>
          </w:p>
        </w:tc>
        <w:tc>
          <w:tcPr>
            <w:tcW w:w="3779" w:type="dxa"/>
          </w:tcPr>
          <w:p w14:paraId="05CAC10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4E5C3F5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{"citationID":"oOppDCJh","properties":{"formattedCitation":"\\super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693423F5" w14:textId="77777777" w:rsidTr="00740479">
        <w:tc>
          <w:tcPr>
            <w:tcW w:w="2028" w:type="dxa"/>
          </w:tcPr>
          <w:p w14:paraId="56BB775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1236</w:t>
            </w:r>
          </w:p>
        </w:tc>
        <w:tc>
          <w:tcPr>
            <w:tcW w:w="3779" w:type="dxa"/>
          </w:tcPr>
          <w:p w14:paraId="70DE7EBA"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w:t>
            </w:r>
            <w:r w:rsidRPr="00AA3D8E">
              <w:rPr>
                <w:rFonts w:eastAsiaTheme="minorEastAsia"/>
                <w:vertAlign w:val="subscript"/>
                <w:lang w:val="en-US" w:eastAsia="zh-CN"/>
              </w:rPr>
              <w:t>3</w:t>
            </w:r>
          </w:p>
        </w:tc>
        <w:tc>
          <w:tcPr>
            <w:tcW w:w="3255" w:type="dxa"/>
          </w:tcPr>
          <w:p w14:paraId="22B086E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2943FF3A" w14:textId="77777777" w:rsidTr="00740479">
        <w:tc>
          <w:tcPr>
            <w:tcW w:w="2028" w:type="dxa"/>
          </w:tcPr>
          <w:p w14:paraId="1054584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1345</w:t>
            </w:r>
          </w:p>
        </w:tc>
        <w:tc>
          <w:tcPr>
            <w:tcW w:w="3779" w:type="dxa"/>
          </w:tcPr>
          <w:p w14:paraId="0ECA7ED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09700387"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{"citationID":"v9EZN25G","properties":{"formattedCitation":"\\super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6D6EA848" w14:textId="77777777" w:rsidTr="00740479">
        <w:tc>
          <w:tcPr>
            <w:tcW w:w="2028" w:type="dxa"/>
          </w:tcPr>
          <w:p w14:paraId="30A31BD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1375</w:t>
            </w:r>
          </w:p>
        </w:tc>
        <w:tc>
          <w:tcPr>
            <w:tcW w:w="3779" w:type="dxa"/>
          </w:tcPr>
          <w:p w14:paraId="7C70547B"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HCOOLi</w:t>
            </w:r>
            <w:proofErr w:type="spellEnd"/>
            <w:r w:rsidRPr="00AA3D8E">
              <w:rPr>
                <w:rFonts w:eastAsiaTheme="minorEastAsia"/>
                <w:lang w:val="en-US" w:eastAsia="zh-CN"/>
              </w:rPr>
              <w:t xml:space="preserve"> COO- stretching</w:t>
            </w:r>
          </w:p>
        </w:tc>
        <w:tc>
          <w:tcPr>
            <w:tcW w:w="3255" w:type="dxa"/>
          </w:tcPr>
          <w:p w14:paraId="7C65EE2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{"citationID":"p7QwocoH","properties":{"formattedCitation":"\\super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92418E" w:rsidRPr="00AA3D8E" w14:paraId="3FCEC84B" w14:textId="77777777" w:rsidTr="00740479">
        <w:tc>
          <w:tcPr>
            <w:tcW w:w="2028" w:type="dxa"/>
          </w:tcPr>
          <w:p w14:paraId="493AC91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1441</w:t>
            </w:r>
          </w:p>
        </w:tc>
        <w:tc>
          <w:tcPr>
            <w:tcW w:w="3779" w:type="dxa"/>
          </w:tcPr>
          <w:p w14:paraId="6F40753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16DD388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{"citationID":"o4wFvbxg","properties":{"formattedCitation":"\\super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92418E" w:rsidRPr="00AA3D8E" w14:paraId="196F5F41" w14:textId="77777777" w:rsidTr="00740479">
        <w:tc>
          <w:tcPr>
            <w:tcW w:w="2028" w:type="dxa"/>
          </w:tcPr>
          <w:p w14:paraId="7AE6CDFE"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1459</w:t>
            </w:r>
          </w:p>
        </w:tc>
        <w:tc>
          <w:tcPr>
            <w:tcW w:w="3779" w:type="dxa"/>
          </w:tcPr>
          <w:p w14:paraId="037986E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683A237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{"citationID":"XmKlLtq5","properties":{"formattedCitation":"\\super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92418E" w:rsidRPr="00AA3D8E" w14:paraId="566B52D0" w14:textId="77777777" w:rsidTr="00740479">
        <w:tc>
          <w:tcPr>
            <w:tcW w:w="2028" w:type="dxa"/>
          </w:tcPr>
          <w:p w14:paraId="60A5FDF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lastRenderedPageBreak/>
              <w:t>1566</w:t>
            </w:r>
          </w:p>
        </w:tc>
        <w:tc>
          <w:tcPr>
            <w:tcW w:w="3779" w:type="dxa"/>
          </w:tcPr>
          <w:p w14:paraId="5B0D56F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RCOO- COO- stretching</w:t>
            </w:r>
          </w:p>
        </w:tc>
        <w:tc>
          <w:tcPr>
            <w:tcW w:w="3255" w:type="dxa"/>
          </w:tcPr>
          <w:p w14:paraId="29CDC78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{"citationID":"y8J3lZLr","properties":{"formattedCitation":"\\super [10]\\nosupersub{}","plainCitation":"[10]","noteIndex":0},"citationItems":[{"id":1682,"uris":["http://zotero.org/users/7718713/items/TBAGHIYW"],"itemData":{"id":1682,"type":"article-journal","container-title":"Colloid and Polymer Science","DOI":"10.1007/s00396-004-1164-6","ISSN":"0303-402X, 1435-1536","issue":"2","journalAbbreviation":"Colloid Polym Sci","language":"en","page":"235-235","source":"DOI.org (Crossref)","title":"G. Sokrates: Infrared and Raman characteristic group frequencies: tables and charts","title-short":"G. Sokrates","volume":"283","author":[{"family":"Tammer","given":"M."}],"issued":{"date-parts":[["2004",12]]}}}],"schema":"https://github.com/citation-style-language/schema/raw/master/csl-citation.json"}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[10]</w:t>
            </w:r>
            <w:r w:rsidRPr="00AA3D8E">
              <w:rPr>
                <w:rFonts w:eastAsiaTheme="minorEastAsia"/>
                <w:lang w:val="en-US" w:eastAsia="zh-CN"/>
              </w:rPr>
              <w:fldChar w:fldCharType="end"/>
            </w:r>
          </w:p>
        </w:tc>
      </w:tr>
      <w:tr w:rsidR="0092418E" w:rsidRPr="00AA3D8E" w14:paraId="6C7B35E2" w14:textId="77777777" w:rsidTr="00740479">
        <w:tc>
          <w:tcPr>
            <w:tcW w:w="2028" w:type="dxa"/>
          </w:tcPr>
          <w:p w14:paraId="6E54E32E"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1592</w:t>
            </w:r>
          </w:p>
        </w:tc>
        <w:tc>
          <w:tcPr>
            <w:tcW w:w="3779" w:type="dxa"/>
          </w:tcPr>
          <w:p w14:paraId="499C51F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0D00A30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{"citationID":"uhsok8Fi","properties":{"formattedCitation":"\\super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2CA33D42" w14:textId="77777777" w:rsidTr="00740479">
        <w:tc>
          <w:tcPr>
            <w:tcW w:w="2028" w:type="dxa"/>
          </w:tcPr>
          <w:p w14:paraId="4DCEFFF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1643</w:t>
            </w:r>
          </w:p>
        </w:tc>
        <w:tc>
          <w:tcPr>
            <w:tcW w:w="3779" w:type="dxa"/>
          </w:tcPr>
          <w:p w14:paraId="193F3B2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29CCB0B1" w14:textId="77777777" w:rsidR="0092418E" w:rsidRPr="00AA3D8E" w:rsidRDefault="00AA3D8E" w:rsidP="0092418E">
            <w:pPr>
              <w:spacing w:line="360" w:lineRule="auto"/>
              <w:rPr>
                <w:rFonts w:eastAsiaTheme="minorEastAsia"/>
                <w:lang w:val="en-US" w:eastAsia="zh-CN"/>
              </w:rPr>
            </w:pPr>
            <w:hyperlink r:id="rId39" w:history="1">
              <w:r w:rsidR="0092418E" w:rsidRPr="00AA3D8E">
                <w:rPr>
                  <w:rStyle w:val="Hyperlink"/>
                  <w:rFonts w:eastAsiaTheme="minorEastAsia"/>
                  <w:lang w:val="en-US" w:eastAsia="zh-CN"/>
                </w:rPr>
                <w:fldChar w:fldCharType="begin"/>
              </w:r>
              <w:r w:rsidR="0092418E" w:rsidRPr="00AA3D8E">
                <w:rPr>
                  <w:rStyle w:val="Hyperlink"/>
                  <w:rFonts w:eastAsiaTheme="minorEastAsia"/>
                  <w:lang w:val="en-US" w:eastAsia="zh-CN"/>
                </w:rPr>
                <w:instrText xml:space="preserve"> ADDIN ZOTERO_ITEM CSL_CITATION {"citationID":"Yr3TMyj0","properties":{"formattedCitation":"\\super [11]\\nosupersub{}","plainCitation":"[11]","noteIndex":0},"citationItems":[{"id":1687,"uris":["http://zotero.org/users/7718713/items/FKGTSDVE"],"itemData":{"id":1687,"type":"article-journal","container-title":"Electrochimica Acta","DOI":"10.1016/j.electacta.2013.04.082","ISSN":"00134686","journalAbbreviation":"Electrochimica Acta","language":"en","page":"170-177","source":"DOI.org (Crossref)","title":"Using a lithium bis(oxalato) borate additive to improve electrochemical performance of high-voltage spinel LiNi0.5Mn1.5O4 cathodes at 60°C","volume":"104","author":[{"family":"Ha","given":"Se-Young"},{"family":"Han","given":"Jung-Gu"},{"family":"Song","given":"Young-Min"},{"family":"Chun","given":"Myung-Jin"},{"family":"Han","given":"Sang-Il"},{"family":"Shin","given":"Woo-Cheol"},{"family":"Choi","given":"Nam-Soon"}],"issued":{"date-parts":[["2013",8]]}}}],"schema":"https://github.com/citation-style-language/schema/raw/master/csl-citation.json"} </w:instrText>
              </w:r>
              <w:r w:rsidR="0092418E" w:rsidRPr="00AA3D8E">
                <w:rPr>
                  <w:rStyle w:val="Hyperlink"/>
                  <w:rFonts w:eastAsiaTheme="minorEastAsia"/>
                  <w:lang w:val="en-US" w:eastAsia="zh-CN"/>
                </w:rPr>
                <w:fldChar w:fldCharType="separate"/>
              </w:r>
              <w:r w:rsidR="0092418E" w:rsidRPr="00AA3D8E">
                <w:rPr>
                  <w:rStyle w:val="Hyperlink"/>
                  <w:rFonts w:eastAsiaTheme="minorEastAsia"/>
                  <w:vertAlign w:val="superscript"/>
                  <w:lang w:eastAsia="zh-CN"/>
                </w:rPr>
                <w:t>[11]</w:t>
              </w:r>
              <w:r w:rsidR="0092418E" w:rsidRPr="00AA3D8E">
                <w:rPr>
                  <w:rStyle w:val="Hyperlink"/>
                  <w:rFonts w:eastAsiaTheme="minorEastAsia"/>
                  <w:lang w:val="en-US" w:eastAsia="zh-CN"/>
                </w:rPr>
                <w:fldChar w:fldCharType="end"/>
              </w:r>
            </w:hyperlink>
            <w:r w:rsidR="0092418E" w:rsidRPr="00AA3D8E">
              <w:rPr>
                <w:rFonts w:eastAsiaTheme="minorEastAsia"/>
                <w:lang w:val="en-US" w:eastAsia="zh-CN"/>
              </w:rPr>
              <w:t xml:space="preserve"> </w:t>
            </w:r>
          </w:p>
        </w:tc>
      </w:tr>
    </w:tbl>
    <w:p w14:paraId="0D71E758" w14:textId="77777777" w:rsidR="0092418E" w:rsidRPr="00AA3D8E" w:rsidRDefault="0092418E" w:rsidP="0092418E">
      <w:pPr>
        <w:spacing w:line="360" w:lineRule="auto"/>
        <w:rPr>
          <w:rFonts w:eastAsiaTheme="minorEastAsia"/>
          <w:lang w:val="en-US" w:eastAsia="zh-CN"/>
        </w:rPr>
      </w:pPr>
    </w:p>
    <w:p w14:paraId="65C4D0B1" w14:textId="77777777" w:rsidR="0092418E" w:rsidRPr="00AA3D8E" w:rsidRDefault="0092418E" w:rsidP="007E78CF">
      <w:pPr>
        <w:spacing w:line="360" w:lineRule="auto"/>
        <w:jc w:val="both"/>
        <w:rPr>
          <w:rFonts w:eastAsiaTheme="minorEastAsia"/>
          <w:iCs/>
          <w:lang w:val="en-US" w:eastAsia="zh-CN"/>
        </w:rPr>
      </w:pPr>
      <w:r w:rsidRPr="00AA3D8E">
        <w:rPr>
          <w:rFonts w:eastAsiaTheme="minorEastAsia"/>
          <w:b/>
          <w:iCs/>
          <w:lang w:val="en-US" w:eastAsia="zh-CN"/>
        </w:rPr>
        <w:t>Table S</w:t>
      </w:r>
      <w:r w:rsidRPr="00AA3D8E">
        <w:rPr>
          <w:rFonts w:eastAsiaTheme="minorEastAsia"/>
          <w:b/>
          <w:iCs/>
          <w:lang w:val="en-US" w:eastAsia="zh-CN"/>
        </w:rPr>
        <w:fldChar w:fldCharType="begin"/>
      </w:r>
      <w:r w:rsidRPr="00AA3D8E">
        <w:rPr>
          <w:rFonts w:eastAsiaTheme="minorEastAsia"/>
          <w:b/>
          <w:iCs/>
          <w:lang w:val="en-US" w:eastAsia="zh-CN"/>
        </w:rPr>
        <w:instrText xml:space="preserve"> SEQ Table \* ARABIC </w:instrText>
      </w:r>
      <w:r w:rsidRPr="00AA3D8E">
        <w:rPr>
          <w:rFonts w:eastAsiaTheme="minorEastAsia"/>
          <w:b/>
          <w:iCs/>
          <w:lang w:val="en-US" w:eastAsia="zh-CN"/>
        </w:rPr>
        <w:fldChar w:fldCharType="separate"/>
      </w:r>
      <w:r w:rsidRPr="00AA3D8E">
        <w:rPr>
          <w:rFonts w:eastAsiaTheme="minorEastAsia"/>
          <w:b/>
          <w:iCs/>
          <w:lang w:val="en-US" w:eastAsia="zh-CN"/>
        </w:rPr>
        <w:t>3</w:t>
      </w:r>
      <w:r w:rsidRPr="00AA3D8E">
        <w:rPr>
          <w:rFonts w:eastAsiaTheme="minorEastAsia"/>
          <w:lang w:val="en-US" w:eastAsia="zh-CN"/>
        </w:rPr>
        <w:fldChar w:fldCharType="end"/>
      </w:r>
      <w:r w:rsidRPr="00AA3D8E">
        <w:rPr>
          <w:rFonts w:eastAsiaTheme="minorEastAsia"/>
          <w:b/>
          <w:iCs/>
          <w:lang w:val="en-US" w:eastAsia="zh-CN"/>
        </w:rPr>
        <w:t>.</w:t>
      </w:r>
      <w:r w:rsidRPr="00AA3D8E">
        <w:rPr>
          <w:rFonts w:eastAsiaTheme="minorEastAsia"/>
          <w:iCs/>
          <w:lang w:val="en-US" w:eastAsia="zh-CN"/>
        </w:rPr>
        <w:t xml:space="preserve"> Peak assignment of the SHINERS spectra of the NMC electrode sample BE+VC</w:t>
      </w:r>
    </w:p>
    <w:tbl>
      <w:tblPr>
        <w:tblStyle w:val="Tabellenraster"/>
        <w:tblW w:w="0" w:type="auto"/>
        <w:tblLook w:val="04A0" w:firstRow="1" w:lastRow="0" w:firstColumn="1" w:lastColumn="0" w:noHBand="0" w:noVBand="1"/>
      </w:tblPr>
      <w:tblGrid>
        <w:gridCol w:w="1980"/>
        <w:gridCol w:w="3827"/>
        <w:gridCol w:w="3255"/>
      </w:tblGrid>
      <w:tr w:rsidR="0092418E" w:rsidRPr="00AA3D8E" w14:paraId="6329F4D6" w14:textId="77777777" w:rsidTr="00740479">
        <w:tc>
          <w:tcPr>
            <w:tcW w:w="1980" w:type="dxa"/>
          </w:tcPr>
          <w:p w14:paraId="4A86F93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Peak position </w:t>
            </w:r>
            <w:r w:rsidRPr="00AA3D8E">
              <w:rPr>
                <w:rFonts w:eastAsiaTheme="minorEastAsia" w:hint="eastAsia"/>
                <w:lang w:val="en-US" w:eastAsia="zh-CN"/>
              </w:rPr>
              <w:t>(</w:t>
            </w:r>
            <w:r w:rsidRPr="00AA3D8E">
              <w:rPr>
                <w:rFonts w:eastAsiaTheme="minorEastAsia"/>
                <w:lang w:val="en-US" w:eastAsia="zh-CN"/>
              </w:rPr>
              <w:t>cm</w:t>
            </w:r>
            <w:r w:rsidRPr="00AA3D8E">
              <w:rPr>
                <w:rFonts w:eastAsiaTheme="minorEastAsia"/>
                <w:vertAlign w:val="superscript"/>
                <w:lang w:val="en-US" w:eastAsia="zh-CN"/>
              </w:rPr>
              <w:t>-1</w:t>
            </w:r>
            <w:r w:rsidRPr="00AA3D8E">
              <w:rPr>
                <w:rFonts w:eastAsiaTheme="minorEastAsia"/>
                <w:lang w:val="en-US" w:eastAsia="zh-CN"/>
              </w:rPr>
              <w:t>)</w:t>
            </w:r>
          </w:p>
        </w:tc>
        <w:tc>
          <w:tcPr>
            <w:tcW w:w="3827" w:type="dxa"/>
          </w:tcPr>
          <w:p w14:paraId="3713371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Peak assignment to species/band</w:t>
            </w:r>
          </w:p>
        </w:tc>
        <w:tc>
          <w:tcPr>
            <w:tcW w:w="3255" w:type="dxa"/>
          </w:tcPr>
          <w:p w14:paraId="7735B9E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w:t>
            </w:r>
          </w:p>
        </w:tc>
      </w:tr>
      <w:tr w:rsidR="0092418E" w:rsidRPr="00AA3D8E" w14:paraId="6ED20841" w14:textId="77777777" w:rsidTr="00740479">
        <w:tc>
          <w:tcPr>
            <w:tcW w:w="1980" w:type="dxa"/>
          </w:tcPr>
          <w:p w14:paraId="5BA2A3C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274</w:t>
            </w:r>
          </w:p>
        </w:tc>
        <w:tc>
          <w:tcPr>
            <w:tcW w:w="3827" w:type="dxa"/>
          </w:tcPr>
          <w:p w14:paraId="097335E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23E6F85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{"citationID":"z4vR5Xmp","properties":{"formattedCitation":"\\super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92418E" w:rsidRPr="00AA3D8E" w14:paraId="48E3BAC2" w14:textId="77777777" w:rsidTr="00740479">
        <w:tc>
          <w:tcPr>
            <w:tcW w:w="1980" w:type="dxa"/>
          </w:tcPr>
          <w:p w14:paraId="0A939FF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409</w:t>
            </w:r>
          </w:p>
        </w:tc>
        <w:tc>
          <w:tcPr>
            <w:tcW w:w="3827" w:type="dxa"/>
          </w:tcPr>
          <w:p w14:paraId="5C6CDEC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57AAA75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{"citationID":"j9rgLBch","properties":{"formattedCitation":"\\super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92418E" w:rsidRPr="00AA3D8E" w14:paraId="460656B4" w14:textId="77777777" w:rsidTr="00740479">
        <w:tc>
          <w:tcPr>
            <w:tcW w:w="1980" w:type="dxa"/>
          </w:tcPr>
          <w:p w14:paraId="638076B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470</w:t>
            </w:r>
          </w:p>
        </w:tc>
        <w:tc>
          <w:tcPr>
            <w:tcW w:w="3827" w:type="dxa"/>
          </w:tcPr>
          <w:p w14:paraId="5258682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NMC (Ni </w:t>
            </w:r>
            <w:proofErr w:type="spellStart"/>
            <w:r w:rsidRPr="00AA3D8E">
              <w:rPr>
                <w:rFonts w:eastAsiaTheme="minorEastAsia"/>
                <w:lang w:val="en-US" w:eastAsia="zh-CN"/>
              </w:rPr>
              <w:t>E</w:t>
            </w:r>
            <w:r w:rsidRPr="00AA3D8E">
              <w:rPr>
                <w:rFonts w:eastAsiaTheme="minorEastAsia"/>
                <w:vertAlign w:val="subscript"/>
                <w:lang w:val="en-US" w:eastAsia="zh-CN"/>
              </w:rPr>
              <w:t>g</w:t>
            </w:r>
            <w:proofErr w:type="spellEnd"/>
            <w:r w:rsidRPr="00AA3D8E">
              <w:rPr>
                <w:rFonts w:eastAsiaTheme="minorEastAsia"/>
                <w:lang w:val="en-US" w:eastAsia="zh-CN"/>
              </w:rPr>
              <w:t>)</w:t>
            </w:r>
          </w:p>
        </w:tc>
        <w:tc>
          <w:tcPr>
            <w:tcW w:w="3255" w:type="dxa"/>
          </w:tcPr>
          <w:p w14:paraId="24A0C08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{"citationID":"iEaTW9tY","properties":{"formattedCitation":"\\super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2EC92FB0" w14:textId="77777777" w:rsidTr="00740479">
        <w:tc>
          <w:tcPr>
            <w:tcW w:w="1980" w:type="dxa"/>
          </w:tcPr>
          <w:p w14:paraId="7C390D8E"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545</w:t>
            </w:r>
          </w:p>
        </w:tc>
        <w:tc>
          <w:tcPr>
            <w:tcW w:w="3827" w:type="dxa"/>
          </w:tcPr>
          <w:p w14:paraId="33C9FC7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NMC (Co A</w:t>
            </w:r>
            <w:r w:rsidRPr="00AA3D8E">
              <w:rPr>
                <w:rFonts w:eastAsiaTheme="minorEastAsia"/>
                <w:vertAlign w:val="subscript"/>
                <w:lang w:val="en-US" w:eastAsia="zh-CN"/>
              </w:rPr>
              <w:t>1g</w:t>
            </w:r>
            <w:r w:rsidRPr="00AA3D8E">
              <w:rPr>
                <w:rFonts w:eastAsiaTheme="minorEastAsia"/>
                <w:lang w:val="en-US" w:eastAsia="zh-CN"/>
              </w:rPr>
              <w:t>)</w:t>
            </w:r>
          </w:p>
        </w:tc>
        <w:tc>
          <w:tcPr>
            <w:tcW w:w="3255" w:type="dxa"/>
          </w:tcPr>
          <w:p w14:paraId="66E65EA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{"citationID":"FrFUvNTd","properties":{"formattedCitation":"\\super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21DBB5AA" w14:textId="77777777" w:rsidTr="00740479">
        <w:tc>
          <w:tcPr>
            <w:tcW w:w="1980" w:type="dxa"/>
          </w:tcPr>
          <w:p w14:paraId="77374DA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800</w:t>
            </w:r>
          </w:p>
        </w:tc>
        <w:tc>
          <w:tcPr>
            <w:tcW w:w="3827" w:type="dxa"/>
          </w:tcPr>
          <w:p w14:paraId="1FABBE6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C-H wagging</w:t>
            </w:r>
          </w:p>
        </w:tc>
        <w:tc>
          <w:tcPr>
            <w:tcW w:w="3255" w:type="dxa"/>
          </w:tcPr>
          <w:p w14:paraId="1AB4B6F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{"citationID":"kzIRTzN4","properties":{"formattedCitation":"\\super [12]\\nosupersub{}","plainCitation":"[12]","noteIndex":0},"citationItems":[{"id":1673,"uris":["http://zotero.org/users/7718713/items/KP92GEQ8"],"itemData":{"id":1673,"type":"article-journal","container-title":"Journal of Raman Spectroscopy","DOI":"10.1002/(SICI)1097-4555(199912)30:12&lt;1121::AID-JRS512&gt;3.0.CO;2-R","ISSN":"0377-0486, 1097-4555","issue":"12","journalAbbreviation":"J. Raman Spectrosc.","language":"en","page":"1121-1125","source":"DOI.org (Crossref)","title":"Vibrational spectra of cyclic phosphazenes","volume":"30","author":[{"family":"Menendez","given":"J. R."},{"family":"Carriedo","given":"G. A."},{"family":"Garcia-Alonso","given":"F. J."},{"family":"Clavijo","given":"E."},{"family":"Nazri","given":"M."},{"family":"Aroca","given":"R."}],"issued":{"date-parts":[["1999",12]]}}}],"schema":"https://github.com/citation-style-language/schema/raw/master/csl-citation.json"}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[12]</w:t>
            </w:r>
            <w:r w:rsidRPr="00AA3D8E">
              <w:rPr>
                <w:rFonts w:eastAsiaTheme="minorEastAsia"/>
                <w:lang w:val="en-US" w:eastAsia="zh-CN"/>
              </w:rPr>
              <w:fldChar w:fldCharType="end"/>
            </w:r>
          </w:p>
        </w:tc>
      </w:tr>
      <w:tr w:rsidR="0092418E" w:rsidRPr="00AA3D8E" w14:paraId="0A3383B3" w14:textId="77777777" w:rsidTr="00740479">
        <w:tc>
          <w:tcPr>
            <w:tcW w:w="1980" w:type="dxa"/>
          </w:tcPr>
          <w:p w14:paraId="04D4FA6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913</w:t>
            </w:r>
          </w:p>
        </w:tc>
        <w:tc>
          <w:tcPr>
            <w:tcW w:w="3827" w:type="dxa"/>
          </w:tcPr>
          <w:p w14:paraId="7995F08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0838E84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{"citationID":"uXyYvbme","properties":{"formattedCitation":"\\super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357B611C" w14:textId="77777777" w:rsidTr="00740479">
        <w:tc>
          <w:tcPr>
            <w:tcW w:w="1980" w:type="dxa"/>
          </w:tcPr>
          <w:p w14:paraId="75501B5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1087</w:t>
            </w:r>
          </w:p>
        </w:tc>
        <w:tc>
          <w:tcPr>
            <w:tcW w:w="3827" w:type="dxa"/>
          </w:tcPr>
          <w:p w14:paraId="1D35534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21C8F56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{"citationID":"aqa30IG2","properties":{"formattedCitation":"\\super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63BD1433" w14:textId="77777777" w:rsidTr="00740479">
        <w:tc>
          <w:tcPr>
            <w:tcW w:w="1980" w:type="dxa"/>
          </w:tcPr>
          <w:p w14:paraId="5949503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1142</w:t>
            </w:r>
          </w:p>
        </w:tc>
        <w:tc>
          <w:tcPr>
            <w:tcW w:w="3827" w:type="dxa"/>
          </w:tcPr>
          <w:p w14:paraId="6C96BD5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Poly VC</w:t>
            </w:r>
          </w:p>
        </w:tc>
        <w:tc>
          <w:tcPr>
            <w:tcW w:w="3255" w:type="dxa"/>
          </w:tcPr>
          <w:p w14:paraId="6DEACCB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{"citationID":"iAbqIFDW","properties":{"formattedCitation":"\\super [13]\\nosupersub{}","plainCitation":"[13]","noteIndex":0},"citationItems":[{"id":1681,"uris":["http://zotero.org/users/7718713/items/YTF9RD39"],"itemData":{"id":1681,"type":"article-journal","container-title":"Journal of The Electrochemical Society","DOI":"10.1149/1.1785795","ISSN":"00134651","issue":"10","journalAbbreviation":"J. Electrochem. Soc.","language":"en","page":"A1659","source":"DOI.org (Crossref)","title":"Analysis of Vinylene Carbonate Derived SEI Layers on Graphite Anode","volume":"151","author":[{"family":"Ota","given":"Hitoshi"},{"family":"Sakata","given":"Yuuichi"},{"family":"Inoue","given":"Atsuyoshi"},{"family":"Yamaguchi","given":"Shoji"}],"issued":{"date-parts":[["2004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[13]</w:t>
            </w:r>
            <w:r w:rsidRPr="00AA3D8E">
              <w:rPr>
                <w:rFonts w:eastAsiaTheme="minorEastAsia"/>
                <w:lang w:val="en-US" w:eastAsia="zh-CN"/>
              </w:rPr>
              <w:fldChar w:fldCharType="end"/>
            </w:r>
          </w:p>
        </w:tc>
      </w:tr>
      <w:tr w:rsidR="0092418E" w:rsidRPr="00AA3D8E" w14:paraId="76C917D7" w14:textId="77777777" w:rsidTr="00740479">
        <w:tc>
          <w:tcPr>
            <w:tcW w:w="1980" w:type="dxa"/>
          </w:tcPr>
          <w:p w14:paraId="67BCC28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1350</w:t>
            </w:r>
          </w:p>
        </w:tc>
        <w:tc>
          <w:tcPr>
            <w:tcW w:w="3827" w:type="dxa"/>
          </w:tcPr>
          <w:p w14:paraId="4F7F2190"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5B37627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{"citationID":"gZqHdA9K","properties":{"formattedCitation":"\\super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5DCCE4DA" w14:textId="77777777" w:rsidTr="00740479">
        <w:tc>
          <w:tcPr>
            <w:tcW w:w="1980" w:type="dxa"/>
          </w:tcPr>
          <w:p w14:paraId="1BA47E2E"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1409</w:t>
            </w:r>
          </w:p>
        </w:tc>
        <w:tc>
          <w:tcPr>
            <w:tcW w:w="3827" w:type="dxa"/>
          </w:tcPr>
          <w:p w14:paraId="108973E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Lithium acetate CO</w:t>
            </w:r>
            <w:r w:rsidRPr="00AA3D8E">
              <w:rPr>
                <w:rFonts w:eastAsiaTheme="minorEastAsia"/>
                <w:vertAlign w:val="subscript"/>
                <w:lang w:val="en-US" w:eastAsia="zh-CN"/>
              </w:rPr>
              <w:t>2</w:t>
            </w:r>
            <w:r w:rsidRPr="00AA3D8E">
              <w:rPr>
                <w:rFonts w:eastAsiaTheme="minorEastAsia"/>
                <w:vertAlign w:val="superscript"/>
                <w:lang w:val="en-US" w:eastAsia="zh-CN"/>
              </w:rPr>
              <w:t>-</w:t>
            </w:r>
            <w:r w:rsidRPr="00AA3D8E">
              <w:rPr>
                <w:rFonts w:eastAsiaTheme="minorEastAsia"/>
                <w:lang w:val="en-US" w:eastAsia="zh-CN"/>
              </w:rPr>
              <w:t xml:space="preserve"> stretching</w:t>
            </w:r>
          </w:p>
        </w:tc>
        <w:tc>
          <w:tcPr>
            <w:tcW w:w="3255" w:type="dxa"/>
          </w:tcPr>
          <w:p w14:paraId="0430C39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{"citationID":"b2SojOUA","properties":{"formattedCitation":"\\super [13]\\nosupersub{}","plainCitation":"[13]","noteIndex":0},"citationItems":[{"id":1681,"uris":["http://zotero.org/users/7718713/items/YTF9RD39"],"itemData":{"id":1681,"type":"article-journal","container-title":"Journal of The Electrochemical Society","DOI":"10.1149/1.1785795","ISSN":"00134651","issue":"10","journalAbbreviation":"J. Electrochem. Soc.","language":"en","page":"A1659","source":"DOI.org (Crossref)","title":"Analysis of Vinylene Carbonate Derived SEI Layers on Graphite Anode","volume":"151","author":[{"family":"Ota","given":"Hitoshi"},{"family":"Sakata","given":"Yuuichi"},{"family":"Inoue","given":"Atsuyoshi"},{"family":"Yamaguchi","given":"Shoji"}],"issued":{"date-parts":[["2004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[13]</w:t>
            </w:r>
            <w:r w:rsidRPr="00AA3D8E">
              <w:rPr>
                <w:rFonts w:eastAsiaTheme="minorEastAsia"/>
                <w:lang w:val="en-US" w:eastAsia="zh-CN"/>
              </w:rPr>
              <w:fldChar w:fldCharType="end"/>
            </w:r>
          </w:p>
        </w:tc>
      </w:tr>
      <w:tr w:rsidR="0092418E" w:rsidRPr="00AA3D8E" w14:paraId="0235E7BB" w14:textId="77777777" w:rsidTr="00740479">
        <w:tc>
          <w:tcPr>
            <w:tcW w:w="1980" w:type="dxa"/>
          </w:tcPr>
          <w:p w14:paraId="18746D5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1549</w:t>
            </w:r>
          </w:p>
        </w:tc>
        <w:tc>
          <w:tcPr>
            <w:tcW w:w="3827" w:type="dxa"/>
          </w:tcPr>
          <w:p w14:paraId="45937CE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RCOO</w:t>
            </w:r>
            <w:r w:rsidRPr="00AA3D8E">
              <w:rPr>
                <w:rFonts w:eastAsiaTheme="minorEastAsia"/>
                <w:vertAlign w:val="superscript"/>
                <w:lang w:val="en-US" w:eastAsia="zh-CN"/>
              </w:rPr>
              <w:t>-</w:t>
            </w:r>
            <w:r w:rsidRPr="00AA3D8E">
              <w:rPr>
                <w:rFonts w:eastAsiaTheme="minorEastAsia"/>
                <w:lang w:val="en-US" w:eastAsia="zh-CN"/>
              </w:rPr>
              <w:t xml:space="preserve"> COO</w:t>
            </w:r>
            <w:r w:rsidRPr="00AA3D8E">
              <w:rPr>
                <w:rFonts w:eastAsiaTheme="minorEastAsia"/>
                <w:vertAlign w:val="superscript"/>
                <w:lang w:val="en-US" w:eastAsia="zh-CN"/>
              </w:rPr>
              <w:t>-</w:t>
            </w:r>
            <w:r w:rsidRPr="00AA3D8E">
              <w:rPr>
                <w:rFonts w:eastAsiaTheme="minorEastAsia"/>
                <w:lang w:val="en-US" w:eastAsia="zh-CN"/>
              </w:rPr>
              <w:t xml:space="preserve"> stretching</w:t>
            </w:r>
          </w:p>
        </w:tc>
        <w:tc>
          <w:tcPr>
            <w:tcW w:w="3255" w:type="dxa"/>
          </w:tcPr>
          <w:p w14:paraId="462B324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{"citationID":"XF0QdxwF","properties":{"formattedCitation":"\\super [10]\\nosupersub{}","plainCitation":"[10]","noteIndex":0},"citationItems":[{"id":1682,"uris":["http://zotero.org/users/7718713/items/TBAGHIYW"],"itemData":{"id":1682,"type":"article-journal","container-title":"Colloid and Polymer Science","DOI":"10.1007/s00396-004-1164-6","ISSN":"0303-402X, 1435-1536","issue":"2","journalAbbreviation":"Colloid Polym Sci","language":"en","page":"235-235","source":"DOI.org (Crossref)","title":"G. Sokrates: Infrared and Raman characteristic group frequencies: tables and charts","title-short":"G. Sokrates","volume":"283","author":[{"family":"Tammer","given":"M."}],"issued":{"date-parts":[["2004",12]]}}}],"schema":"https://github.com/citation-style-language/schema/raw/master/csl-citation.json"}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[10]</w:t>
            </w:r>
            <w:r w:rsidRPr="00AA3D8E">
              <w:rPr>
                <w:rFonts w:eastAsiaTheme="minorEastAsia"/>
                <w:lang w:val="en-US" w:eastAsia="zh-CN"/>
              </w:rPr>
              <w:fldChar w:fldCharType="end"/>
            </w:r>
          </w:p>
        </w:tc>
      </w:tr>
      <w:tr w:rsidR="0092418E" w:rsidRPr="00AA3D8E" w14:paraId="317FC89A" w14:textId="77777777" w:rsidTr="00740479">
        <w:tc>
          <w:tcPr>
            <w:tcW w:w="1980" w:type="dxa"/>
          </w:tcPr>
          <w:p w14:paraId="69079B0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1590</w:t>
            </w:r>
          </w:p>
        </w:tc>
        <w:tc>
          <w:tcPr>
            <w:tcW w:w="3827" w:type="dxa"/>
          </w:tcPr>
          <w:p w14:paraId="63D3D1F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502B8AF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{"citationID":"SGJyt9lj","properties":{"formattedCitation":"\\super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04C7DDEA" w14:textId="77777777" w:rsidTr="00740479">
        <w:tc>
          <w:tcPr>
            <w:tcW w:w="1980" w:type="dxa"/>
          </w:tcPr>
          <w:p w14:paraId="0E3F9AB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1610</w:t>
            </w:r>
          </w:p>
        </w:tc>
        <w:tc>
          <w:tcPr>
            <w:tcW w:w="3827" w:type="dxa"/>
          </w:tcPr>
          <w:p w14:paraId="391FC92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C=O stretching</w:t>
            </w:r>
          </w:p>
        </w:tc>
        <w:tc>
          <w:tcPr>
            <w:tcW w:w="3255" w:type="dxa"/>
          </w:tcPr>
          <w:p w14:paraId="1374D97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{"citationID":"cmaRT4Fm","properties":{"formattedCitation":"\\super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bl>
    <w:p w14:paraId="0298FD27" w14:textId="77777777" w:rsidR="0092418E" w:rsidRPr="00AA3D8E" w:rsidRDefault="0092418E" w:rsidP="0092418E">
      <w:pPr>
        <w:spacing w:line="360" w:lineRule="auto"/>
        <w:rPr>
          <w:rFonts w:eastAsiaTheme="minorEastAsia"/>
          <w:lang w:val="en-US" w:eastAsia="zh-CN"/>
        </w:rPr>
      </w:pPr>
    </w:p>
    <w:p w14:paraId="42347BE9" w14:textId="77777777" w:rsidR="0092418E" w:rsidRPr="00AA3D8E" w:rsidRDefault="0092418E" w:rsidP="007E78CF">
      <w:pPr>
        <w:spacing w:line="360" w:lineRule="auto"/>
        <w:jc w:val="both"/>
        <w:rPr>
          <w:rFonts w:eastAsiaTheme="minorEastAsia"/>
          <w:iCs/>
          <w:lang w:val="en-US" w:eastAsia="zh-CN"/>
        </w:rPr>
      </w:pPr>
      <w:r w:rsidRPr="00AA3D8E">
        <w:rPr>
          <w:rFonts w:eastAsiaTheme="minorEastAsia"/>
          <w:b/>
          <w:iCs/>
          <w:lang w:val="en-US" w:eastAsia="zh-CN"/>
        </w:rPr>
        <w:t>Table S</w:t>
      </w:r>
      <w:r w:rsidRPr="00AA3D8E">
        <w:rPr>
          <w:rFonts w:eastAsiaTheme="minorEastAsia"/>
          <w:b/>
          <w:iCs/>
          <w:lang w:val="en-US" w:eastAsia="zh-CN"/>
        </w:rPr>
        <w:fldChar w:fldCharType="begin"/>
      </w:r>
      <w:r w:rsidRPr="00AA3D8E">
        <w:rPr>
          <w:rFonts w:eastAsiaTheme="minorEastAsia"/>
          <w:b/>
          <w:iCs/>
          <w:lang w:val="en-US" w:eastAsia="zh-CN"/>
        </w:rPr>
        <w:instrText xml:space="preserve"> SEQ Table \* ARABIC </w:instrText>
      </w:r>
      <w:r w:rsidRPr="00AA3D8E">
        <w:rPr>
          <w:rFonts w:eastAsiaTheme="minorEastAsia"/>
          <w:b/>
          <w:iCs/>
          <w:lang w:val="en-US" w:eastAsia="zh-CN"/>
        </w:rPr>
        <w:fldChar w:fldCharType="separate"/>
      </w:r>
      <w:r w:rsidRPr="00AA3D8E">
        <w:rPr>
          <w:rFonts w:eastAsiaTheme="minorEastAsia"/>
          <w:b/>
          <w:iCs/>
          <w:lang w:val="en-US" w:eastAsia="zh-CN"/>
        </w:rPr>
        <w:t>4</w:t>
      </w:r>
      <w:r w:rsidRPr="00AA3D8E">
        <w:rPr>
          <w:rFonts w:eastAsiaTheme="minorEastAsia"/>
          <w:lang w:val="en-US" w:eastAsia="zh-CN"/>
        </w:rPr>
        <w:fldChar w:fldCharType="end"/>
      </w:r>
      <w:r w:rsidRPr="00AA3D8E">
        <w:rPr>
          <w:rFonts w:eastAsiaTheme="minorEastAsia"/>
          <w:b/>
          <w:iCs/>
          <w:lang w:val="en-US" w:eastAsia="zh-CN"/>
        </w:rPr>
        <w:t>.</w:t>
      </w:r>
      <w:r w:rsidRPr="00AA3D8E">
        <w:rPr>
          <w:rFonts w:eastAsiaTheme="minorEastAsia"/>
          <w:iCs/>
          <w:lang w:val="en-US" w:eastAsia="zh-CN"/>
        </w:rPr>
        <w:t xml:space="preserve"> Peak assignment of the SHINERS spectra of the NMC electrode sample BE+DFTFSI+VC</w:t>
      </w:r>
    </w:p>
    <w:tbl>
      <w:tblPr>
        <w:tblStyle w:val="Tabellenraster"/>
        <w:tblW w:w="0" w:type="auto"/>
        <w:tblLook w:val="04A0" w:firstRow="1" w:lastRow="0" w:firstColumn="1" w:lastColumn="0" w:noHBand="0" w:noVBand="1"/>
      </w:tblPr>
      <w:tblGrid>
        <w:gridCol w:w="1980"/>
        <w:gridCol w:w="3827"/>
        <w:gridCol w:w="3255"/>
      </w:tblGrid>
      <w:tr w:rsidR="0092418E" w:rsidRPr="00AA3D8E" w14:paraId="689B6380" w14:textId="77777777" w:rsidTr="00740479">
        <w:tc>
          <w:tcPr>
            <w:tcW w:w="1980" w:type="dxa"/>
          </w:tcPr>
          <w:p w14:paraId="7282831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Peak position </w:t>
            </w:r>
            <w:r w:rsidRPr="00AA3D8E">
              <w:rPr>
                <w:rFonts w:eastAsiaTheme="minorEastAsia" w:hint="eastAsia"/>
                <w:lang w:val="en-US" w:eastAsia="zh-CN"/>
              </w:rPr>
              <w:t>(</w:t>
            </w:r>
            <w:r w:rsidRPr="00AA3D8E">
              <w:rPr>
                <w:rFonts w:eastAsiaTheme="minorEastAsia"/>
                <w:lang w:val="en-US" w:eastAsia="zh-CN"/>
              </w:rPr>
              <w:t>cm</w:t>
            </w:r>
            <w:r w:rsidRPr="00AA3D8E">
              <w:rPr>
                <w:rFonts w:eastAsiaTheme="minorEastAsia"/>
                <w:vertAlign w:val="superscript"/>
                <w:lang w:val="en-US" w:eastAsia="zh-CN"/>
              </w:rPr>
              <w:t>-1</w:t>
            </w:r>
            <w:r w:rsidRPr="00AA3D8E">
              <w:rPr>
                <w:rFonts w:eastAsiaTheme="minorEastAsia"/>
                <w:lang w:val="en-US" w:eastAsia="zh-CN"/>
              </w:rPr>
              <w:t>)</w:t>
            </w:r>
          </w:p>
        </w:tc>
        <w:tc>
          <w:tcPr>
            <w:tcW w:w="3827" w:type="dxa"/>
          </w:tcPr>
          <w:p w14:paraId="13EB29D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Peak assignment</w:t>
            </w:r>
          </w:p>
        </w:tc>
        <w:tc>
          <w:tcPr>
            <w:tcW w:w="3255" w:type="dxa"/>
          </w:tcPr>
          <w:p w14:paraId="3FB046DD"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w:t>
            </w:r>
          </w:p>
        </w:tc>
      </w:tr>
      <w:tr w:rsidR="0092418E" w:rsidRPr="00AA3D8E" w14:paraId="794C1CFB" w14:textId="77777777" w:rsidTr="00740479">
        <w:tc>
          <w:tcPr>
            <w:tcW w:w="1980" w:type="dxa"/>
          </w:tcPr>
          <w:p w14:paraId="2C450FD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270</w:t>
            </w:r>
          </w:p>
        </w:tc>
        <w:tc>
          <w:tcPr>
            <w:tcW w:w="3827" w:type="dxa"/>
          </w:tcPr>
          <w:p w14:paraId="707CE1D3"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 rocking</w:t>
            </w:r>
          </w:p>
        </w:tc>
        <w:tc>
          <w:tcPr>
            <w:tcW w:w="3255" w:type="dxa"/>
          </w:tcPr>
          <w:p w14:paraId="01F0432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15B8B131" w14:textId="77777777" w:rsidTr="00740479">
        <w:tc>
          <w:tcPr>
            <w:tcW w:w="1980" w:type="dxa"/>
          </w:tcPr>
          <w:p w14:paraId="7800BAC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428</w:t>
            </w:r>
          </w:p>
        </w:tc>
        <w:tc>
          <w:tcPr>
            <w:tcW w:w="3827" w:type="dxa"/>
          </w:tcPr>
          <w:p w14:paraId="4F0A3CEF" w14:textId="77777777" w:rsidR="0092418E" w:rsidRPr="00AA3D8E" w:rsidRDefault="0092418E" w:rsidP="0092418E">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S-N bending</w:t>
            </w:r>
          </w:p>
        </w:tc>
        <w:tc>
          <w:tcPr>
            <w:tcW w:w="3255" w:type="dxa"/>
          </w:tcPr>
          <w:p w14:paraId="56D0722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Reference Spectrum</w:t>
            </w:r>
          </w:p>
        </w:tc>
      </w:tr>
      <w:tr w:rsidR="0092418E" w:rsidRPr="00AA3D8E" w14:paraId="2D12FA01" w14:textId="77777777" w:rsidTr="00740479">
        <w:tc>
          <w:tcPr>
            <w:tcW w:w="1980" w:type="dxa"/>
          </w:tcPr>
          <w:p w14:paraId="697268E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470</w:t>
            </w:r>
          </w:p>
        </w:tc>
        <w:tc>
          <w:tcPr>
            <w:tcW w:w="3827" w:type="dxa"/>
          </w:tcPr>
          <w:p w14:paraId="652F90C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 xml:space="preserve">NMC (Ni </w:t>
            </w:r>
            <w:proofErr w:type="spellStart"/>
            <w:r w:rsidRPr="00AA3D8E">
              <w:rPr>
                <w:rFonts w:eastAsiaTheme="minorEastAsia"/>
                <w:lang w:val="en-US" w:eastAsia="zh-CN"/>
              </w:rPr>
              <w:t>E</w:t>
            </w:r>
            <w:r w:rsidRPr="00AA3D8E">
              <w:rPr>
                <w:rFonts w:eastAsiaTheme="minorEastAsia"/>
                <w:vertAlign w:val="subscript"/>
                <w:lang w:val="en-US" w:eastAsia="zh-CN"/>
              </w:rPr>
              <w:t>g</w:t>
            </w:r>
            <w:proofErr w:type="spellEnd"/>
            <w:r w:rsidRPr="00AA3D8E">
              <w:rPr>
                <w:rFonts w:eastAsiaTheme="minorEastAsia"/>
                <w:lang w:val="en-US" w:eastAsia="zh-CN"/>
              </w:rPr>
              <w:t>)</w:t>
            </w:r>
          </w:p>
        </w:tc>
        <w:tc>
          <w:tcPr>
            <w:tcW w:w="3255" w:type="dxa"/>
          </w:tcPr>
          <w:p w14:paraId="6CD11B58"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{"citationID":"nxCDkCPs","properties":{"formattedCitation":"\\super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6A3FE990" w14:textId="77777777" w:rsidTr="00740479">
        <w:tc>
          <w:tcPr>
            <w:tcW w:w="1980" w:type="dxa"/>
          </w:tcPr>
          <w:p w14:paraId="4C0DB5B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545</w:t>
            </w:r>
          </w:p>
        </w:tc>
        <w:tc>
          <w:tcPr>
            <w:tcW w:w="3827" w:type="dxa"/>
          </w:tcPr>
          <w:p w14:paraId="450197B5"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NMC (Co A</w:t>
            </w:r>
            <w:r w:rsidRPr="00AA3D8E">
              <w:rPr>
                <w:rFonts w:eastAsiaTheme="minorEastAsia"/>
                <w:vertAlign w:val="subscript"/>
                <w:lang w:val="en-US" w:eastAsia="zh-CN"/>
              </w:rPr>
              <w:t>1g</w:t>
            </w:r>
            <w:r w:rsidRPr="00AA3D8E">
              <w:rPr>
                <w:rFonts w:eastAsiaTheme="minorEastAsia"/>
                <w:lang w:val="en-US" w:eastAsia="zh-CN"/>
              </w:rPr>
              <w:t>)</w:t>
            </w:r>
          </w:p>
        </w:tc>
        <w:tc>
          <w:tcPr>
            <w:tcW w:w="3255" w:type="dxa"/>
          </w:tcPr>
          <w:p w14:paraId="6925CD3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{"citationID":"nrgZZsKO","properties":{"formattedCitation":"\\super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92418E" w:rsidRPr="00AA3D8E" w14:paraId="5DABC8E4" w14:textId="77777777" w:rsidTr="00740479">
        <w:tc>
          <w:tcPr>
            <w:tcW w:w="1980" w:type="dxa"/>
          </w:tcPr>
          <w:p w14:paraId="30F026EF"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693</w:t>
            </w:r>
          </w:p>
        </w:tc>
        <w:tc>
          <w:tcPr>
            <w:tcW w:w="3827" w:type="dxa"/>
          </w:tcPr>
          <w:p w14:paraId="08126EB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LiF</w:t>
            </w:r>
          </w:p>
        </w:tc>
        <w:tc>
          <w:tcPr>
            <w:tcW w:w="3255" w:type="dxa"/>
          </w:tcPr>
          <w:p w14:paraId="462D94A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{"citationID":"7ogby94V","properties":{"formattedCitation":"\\super [9]\\nosupersub{}","plainCitation":"[9]","noteIndex":0},"citationItems":[{"id":1672,"uris":["http://zotero.org/users/7718713/items/FE53JEWC"],"itemData":{"id":1672,"type":"article-journal","container-title":"Journal of Raman Spectroscopy","DOI":"10.1002/jrs.4970","ISSN":"03770486","issue":"9","journalAbbreviation":"J. Raman Spectrosc.","language":"en","page":"1017-1023","source":"DOI.org (Crossref)","title":"An electrochemical surface-enhanced Raman spectroscopic study on nanorod-structured lithium prepared by electrodeposition: Spectroscopic studies on nanorod-structured lithium","title-short":"An electrochemical surface-enhanced Raman spectroscopic study on nanorod-structured lithium prepared by electrodeposition","volume":"47","author":[{"family":"Tang","given":"Shuai"},{"family":"Gu","given":"Yu"},{"family":"Yi","given":"Jun"},{"family":"Zeng","given":"Zhicong"},{"family":"Ding","given":"Song-Yuan"},{"family":"Yan","given":"Jia-Wei"},{"family":"Wu","given":"De-Yin"},{"family":"Ren","given":"Bin"},{"family":"Tian","given":"Zhong-Qun"},{"family":"Mao","given":"Bing-Wei"}],"issued":{"date-parts":[["2016",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[9]</w:t>
            </w:r>
            <w:r w:rsidRPr="00AA3D8E">
              <w:rPr>
                <w:rFonts w:eastAsiaTheme="minorEastAsia"/>
                <w:lang w:val="en-US" w:eastAsia="zh-CN"/>
              </w:rPr>
              <w:fldChar w:fldCharType="end"/>
            </w:r>
          </w:p>
        </w:tc>
      </w:tr>
      <w:tr w:rsidR="0092418E" w:rsidRPr="00AA3D8E" w14:paraId="2E351C4E" w14:textId="77777777" w:rsidTr="00740479">
        <w:tc>
          <w:tcPr>
            <w:tcW w:w="1980" w:type="dxa"/>
          </w:tcPr>
          <w:p w14:paraId="2246BBF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756</w:t>
            </w:r>
          </w:p>
        </w:tc>
        <w:tc>
          <w:tcPr>
            <w:tcW w:w="3827" w:type="dxa"/>
          </w:tcPr>
          <w:p w14:paraId="0EA5536A"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777DBFD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{"citationID":"HEYWiSkb","properties":{"formattedCitation":"\\super [12]\\nosupersub{}","plainCitation":"[12]","noteIndex":0},"citationItems":[{"id":1673,"uris":["http://zotero.org/users/7718713/items/KP92GEQ8"],"itemData":{"id":1673,"type":"article-journal","container-title":"Journal of Raman Spectroscopy","DOI":"10.1002/(SICI)1097-4555(199912)30:12&lt;1121::AID-JRS512&gt;3.0.CO;2-R","ISSN":"0377-0486, 1097-4555","issue":"12","journalAbbreviation":"J. Raman Spectrosc.","language":"en","page":"1121-1125","source":"DOI.org (Crossref)","title":"Vibrational spectra of cyclic phosphazenes","volume":"30","author":[{"family":"Menendez","given":"J. R."},{"family":"Carriedo","given":"G. A."},{"family":"Garcia-Alonso","given":"F. J."},{"family":"Clavijo","given":"E."},{"family":"Nazri","given":"M."},{"family":"Aroca","given":"R."}],"issued":{"date-parts":[["1999",12]]}}}],"schema":"https://github.com/citation-style-language/schema/raw/master/csl-citation.json"}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[12]</w:t>
            </w:r>
            <w:r w:rsidRPr="00AA3D8E">
              <w:rPr>
                <w:rFonts w:eastAsiaTheme="minorEastAsia"/>
                <w:lang w:val="en-US" w:eastAsia="zh-CN"/>
              </w:rPr>
              <w:fldChar w:fldCharType="end"/>
            </w:r>
          </w:p>
        </w:tc>
      </w:tr>
      <w:tr w:rsidR="0092418E" w:rsidRPr="00AA3D8E" w14:paraId="0202E8D3" w14:textId="77777777" w:rsidTr="00740479">
        <w:tc>
          <w:tcPr>
            <w:tcW w:w="1980" w:type="dxa"/>
          </w:tcPr>
          <w:p w14:paraId="468BB294"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1461</w:t>
            </w:r>
          </w:p>
        </w:tc>
        <w:tc>
          <w:tcPr>
            <w:tcW w:w="3827" w:type="dxa"/>
          </w:tcPr>
          <w:p w14:paraId="784EB439"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7E64F47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{"citationID":"NioPRvVs","properties":{"formattedCitation":"\\super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92418E" w:rsidRPr="00AA3D8E" w14:paraId="068D35A9" w14:textId="77777777" w:rsidTr="00740479">
        <w:tc>
          <w:tcPr>
            <w:tcW w:w="1980" w:type="dxa"/>
          </w:tcPr>
          <w:p w14:paraId="44AAA2AC"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1590</w:t>
            </w:r>
          </w:p>
        </w:tc>
        <w:tc>
          <w:tcPr>
            <w:tcW w:w="3827" w:type="dxa"/>
          </w:tcPr>
          <w:p w14:paraId="612F66EB"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728C2C52"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{"citationID":"t70nv9zU","properties":{"formattedCitation":"\\super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92418E" w:rsidRPr="00AA3D8E" w14:paraId="3DE88ED4" w14:textId="77777777" w:rsidTr="00740479">
        <w:tc>
          <w:tcPr>
            <w:tcW w:w="1980" w:type="dxa"/>
          </w:tcPr>
          <w:p w14:paraId="72504F36"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lastRenderedPageBreak/>
              <w:t>1610</w:t>
            </w:r>
          </w:p>
        </w:tc>
        <w:tc>
          <w:tcPr>
            <w:tcW w:w="3827" w:type="dxa"/>
          </w:tcPr>
          <w:p w14:paraId="0DFBBB03"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C=O stretching</w:t>
            </w:r>
          </w:p>
        </w:tc>
        <w:tc>
          <w:tcPr>
            <w:tcW w:w="3255" w:type="dxa"/>
          </w:tcPr>
          <w:p w14:paraId="0D422741" w14:textId="77777777" w:rsidR="0092418E" w:rsidRPr="00AA3D8E" w:rsidRDefault="0092418E" w:rsidP="0092418E">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{"citationID":"q0bSUMKC","properties":{"formattedCitation":"\\super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bl>
    <w:p w14:paraId="18FA72E5" w14:textId="77777777" w:rsidR="0092418E" w:rsidRPr="00AA3D8E" w:rsidRDefault="0092418E" w:rsidP="008C6D5F">
      <w:pPr>
        <w:spacing w:line="360" w:lineRule="auto"/>
        <w:rPr>
          <w:rFonts w:eastAsiaTheme="minorEastAsia"/>
          <w:lang w:val="en-US" w:eastAsia="zh-CN"/>
        </w:rPr>
      </w:pPr>
    </w:p>
    <w:p w14:paraId="5F979C50" w14:textId="77777777" w:rsidR="00F265B5" w:rsidRPr="00AA3D8E" w:rsidRDefault="00F265B5" w:rsidP="007E78CF">
      <w:pPr>
        <w:spacing w:line="360" w:lineRule="auto"/>
        <w:jc w:val="center"/>
        <w:rPr>
          <w:rFonts w:eastAsiaTheme="minorEastAsia"/>
          <w:lang w:eastAsia="zh-CN"/>
        </w:rPr>
      </w:pPr>
      <w:r w:rsidRPr="00AA3D8E">
        <w:rPr>
          <w:rFonts w:eastAsiaTheme="minorEastAsia"/>
          <w:noProof/>
          <w:lang w:eastAsia="zh-CN"/>
        </w:rPr>
        <w:drawing>
          <wp:inline distT="0" distB="0" distL="0" distR="0" wp14:anchorId="0411BF61" wp14:editId="37E78C9C">
            <wp:extent cx="5756910" cy="5814545"/>
            <wp:effectExtent l="0" t="0" r="0" b="0"/>
            <wp:docPr id="1320964989"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64989" name="图片 10" descr="图示&#10;&#10;描述已自动生成"/>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756910" cy="5814545"/>
                    </a:xfrm>
                    <a:prstGeom prst="rect">
                      <a:avLst/>
                    </a:prstGeom>
                    <a:noFill/>
                    <a:ln>
                      <a:noFill/>
                    </a:ln>
                  </pic:spPr>
                </pic:pic>
              </a:graphicData>
            </a:graphic>
          </wp:inline>
        </w:drawing>
      </w:r>
    </w:p>
    <w:p w14:paraId="565488D2" w14:textId="780D5818" w:rsidR="00F265B5" w:rsidRPr="00AA3D8E" w:rsidRDefault="00F265B5" w:rsidP="007E78CF">
      <w:pPr>
        <w:spacing w:line="360" w:lineRule="auto"/>
        <w:jc w:val="both"/>
        <w:rPr>
          <w:rFonts w:eastAsiaTheme="minorEastAsia"/>
          <w:iCs/>
          <w:lang w:val="en-US" w:eastAsia="zh-CN"/>
        </w:rPr>
      </w:pPr>
      <w:bookmarkStart w:id="28" w:name="_Ref136896826"/>
      <w:r w:rsidRPr="00AA3D8E">
        <w:rPr>
          <w:rFonts w:eastAsiaTheme="minorEastAsia"/>
          <w:b/>
          <w:iCs/>
          <w:lang w:val="en-GB" w:eastAsia="zh-CN"/>
        </w:rPr>
        <w:t>Figure S</w:t>
      </w:r>
      <w:r w:rsidRPr="00AA3D8E">
        <w:rPr>
          <w:rFonts w:eastAsiaTheme="minorEastAsia"/>
          <w:b/>
          <w:iCs/>
          <w:lang w:eastAsia="zh-CN"/>
        </w:rPr>
        <w:fldChar w:fldCharType="begin"/>
      </w:r>
      <w:r w:rsidRPr="00AA3D8E">
        <w:rPr>
          <w:rFonts w:eastAsiaTheme="minorEastAsia"/>
          <w:b/>
          <w:iCs/>
          <w:lang w:val="en-GB" w:eastAsia="zh-CN"/>
        </w:rPr>
        <w:instrText xml:space="preserve"> SEQ Figure_S \* ARABIC </w:instrText>
      </w:r>
      <w:r w:rsidRPr="00AA3D8E">
        <w:rPr>
          <w:rFonts w:eastAsiaTheme="minorEastAsia"/>
          <w:b/>
          <w:iCs/>
          <w:lang w:eastAsia="zh-CN"/>
        </w:rPr>
        <w:fldChar w:fldCharType="separate"/>
      </w:r>
      <w:r w:rsidR="00B720CE" w:rsidRPr="00AA3D8E">
        <w:rPr>
          <w:rFonts w:eastAsiaTheme="minorEastAsia"/>
          <w:b/>
          <w:iCs/>
          <w:noProof/>
          <w:lang w:val="en-GB" w:eastAsia="zh-CN"/>
        </w:rPr>
        <w:t>17</w:t>
      </w:r>
      <w:r w:rsidRPr="00AA3D8E">
        <w:rPr>
          <w:rFonts w:eastAsiaTheme="minorEastAsia"/>
          <w:lang w:val="en-US" w:eastAsia="zh-CN"/>
        </w:rPr>
        <w:fldChar w:fldCharType="end"/>
      </w:r>
      <w:bookmarkEnd w:id="28"/>
      <w:r w:rsidRPr="00AA3D8E">
        <w:rPr>
          <w:rFonts w:eastAsiaTheme="minorEastAsia"/>
          <w:b/>
          <w:iCs/>
          <w:lang w:val="en-GB" w:eastAsia="zh-CN"/>
        </w:rPr>
        <w:t>.</w:t>
      </w:r>
      <w:r w:rsidRPr="00AA3D8E">
        <w:rPr>
          <w:rFonts w:eastAsiaTheme="minorEastAsia"/>
          <w:iCs/>
          <w:lang w:val="en-GB" w:eastAsia="zh-CN"/>
        </w:rPr>
        <w:t xml:space="preserve"> </w:t>
      </w:r>
      <w:r w:rsidRPr="00AA3D8E">
        <w:rPr>
          <w:rFonts w:eastAsiaTheme="minorEastAsia"/>
          <w:iCs/>
          <w:lang w:val="en-US" w:eastAsia="zh-CN"/>
        </w:rPr>
        <w:t>SHINERS spectra of the graphite electrodes harvested from cells galvanostatically cycled with the considered electrolytes after the formation cycles</w:t>
      </w:r>
    </w:p>
    <w:p w14:paraId="1A34B835" w14:textId="77777777" w:rsidR="00F265B5" w:rsidRPr="00AA3D8E" w:rsidRDefault="00F265B5" w:rsidP="008C6D5F">
      <w:pPr>
        <w:spacing w:line="360" w:lineRule="auto"/>
        <w:rPr>
          <w:rFonts w:eastAsiaTheme="minorEastAsia"/>
          <w:lang w:val="en-US" w:eastAsia="zh-CN"/>
        </w:rPr>
      </w:pPr>
    </w:p>
    <w:p w14:paraId="4869D65F" w14:textId="77777777" w:rsidR="002312C8" w:rsidRPr="00AA3D8E" w:rsidRDefault="002312C8" w:rsidP="007E78CF">
      <w:pPr>
        <w:spacing w:line="360" w:lineRule="auto"/>
        <w:jc w:val="both"/>
        <w:rPr>
          <w:rFonts w:eastAsiaTheme="minorEastAsia"/>
          <w:iCs/>
          <w:lang w:val="en-GB" w:eastAsia="zh-CN"/>
        </w:rPr>
      </w:pPr>
      <w:r w:rsidRPr="00AA3D8E">
        <w:rPr>
          <w:rFonts w:eastAsiaTheme="minorEastAsia"/>
          <w:b/>
          <w:iCs/>
          <w:lang w:val="en-GB" w:eastAsia="zh-CN"/>
        </w:rPr>
        <w:t>Table S</w:t>
      </w:r>
      <w:r w:rsidRPr="00AA3D8E">
        <w:rPr>
          <w:rFonts w:eastAsiaTheme="minorEastAsia"/>
          <w:b/>
          <w:iCs/>
          <w:lang w:eastAsia="zh-CN"/>
        </w:rPr>
        <w:fldChar w:fldCharType="begin"/>
      </w:r>
      <w:r w:rsidRPr="00AA3D8E">
        <w:rPr>
          <w:rFonts w:eastAsiaTheme="minorEastAsia"/>
          <w:b/>
          <w:iCs/>
          <w:lang w:val="en-GB" w:eastAsia="zh-CN"/>
        </w:rPr>
        <w:instrText xml:space="preserve"> SEQ Table \* ARABIC </w:instrText>
      </w:r>
      <w:r w:rsidRPr="00AA3D8E">
        <w:rPr>
          <w:rFonts w:eastAsiaTheme="minorEastAsia"/>
          <w:b/>
          <w:iCs/>
          <w:lang w:eastAsia="zh-CN"/>
        </w:rPr>
        <w:fldChar w:fldCharType="separate"/>
      </w:r>
      <w:r w:rsidRPr="00AA3D8E">
        <w:rPr>
          <w:rFonts w:eastAsiaTheme="minorEastAsia"/>
          <w:b/>
          <w:iCs/>
          <w:lang w:val="en-GB" w:eastAsia="zh-CN"/>
        </w:rPr>
        <w:t>5</w:t>
      </w:r>
      <w:r w:rsidRPr="00AA3D8E">
        <w:rPr>
          <w:rFonts w:eastAsiaTheme="minorEastAsia"/>
          <w:lang w:val="en-US" w:eastAsia="zh-CN"/>
        </w:rPr>
        <w:fldChar w:fldCharType="end"/>
      </w:r>
      <w:r w:rsidRPr="00AA3D8E">
        <w:rPr>
          <w:rFonts w:eastAsiaTheme="minorEastAsia"/>
          <w:b/>
          <w:iCs/>
          <w:lang w:val="en-GB" w:eastAsia="zh-CN"/>
        </w:rPr>
        <w:t>.</w:t>
      </w:r>
      <w:r w:rsidRPr="00AA3D8E">
        <w:rPr>
          <w:rFonts w:eastAsiaTheme="minorEastAsia"/>
          <w:iCs/>
          <w:lang w:val="en-US" w:eastAsia="zh-CN"/>
        </w:rPr>
        <w:t xml:space="preserve"> Peak assignment of the SHINERS spectra of the graphite electrode sample BE</w:t>
      </w:r>
    </w:p>
    <w:tbl>
      <w:tblPr>
        <w:tblStyle w:val="Tabellenraster"/>
        <w:tblW w:w="0" w:type="auto"/>
        <w:tblLook w:val="04A0" w:firstRow="1" w:lastRow="0" w:firstColumn="1" w:lastColumn="0" w:noHBand="0" w:noVBand="1"/>
      </w:tblPr>
      <w:tblGrid>
        <w:gridCol w:w="2000"/>
        <w:gridCol w:w="3807"/>
        <w:gridCol w:w="3255"/>
      </w:tblGrid>
      <w:tr w:rsidR="002312C8" w:rsidRPr="00AA3D8E" w14:paraId="39DD6AE4" w14:textId="77777777" w:rsidTr="00740479">
        <w:tc>
          <w:tcPr>
            <w:tcW w:w="2000" w:type="dxa"/>
          </w:tcPr>
          <w:p w14:paraId="1F51D7E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Position (cm</w:t>
            </w:r>
            <w:r w:rsidRPr="00AA3D8E">
              <w:rPr>
                <w:rFonts w:eastAsiaTheme="minorEastAsia"/>
                <w:vertAlign w:val="superscript"/>
                <w:lang w:val="en-US" w:eastAsia="zh-CN"/>
              </w:rPr>
              <w:t>-1</w:t>
            </w:r>
            <w:r w:rsidRPr="00AA3D8E">
              <w:rPr>
                <w:rFonts w:eastAsiaTheme="minorEastAsia"/>
                <w:lang w:val="en-US" w:eastAsia="zh-CN"/>
              </w:rPr>
              <w:t>)</w:t>
            </w:r>
          </w:p>
        </w:tc>
        <w:tc>
          <w:tcPr>
            <w:tcW w:w="3807" w:type="dxa"/>
          </w:tcPr>
          <w:p w14:paraId="21D36C4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Assignment</w:t>
            </w:r>
          </w:p>
        </w:tc>
        <w:tc>
          <w:tcPr>
            <w:tcW w:w="3255" w:type="dxa"/>
          </w:tcPr>
          <w:p w14:paraId="46EE2A6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w:t>
            </w:r>
          </w:p>
        </w:tc>
      </w:tr>
      <w:tr w:rsidR="002312C8" w:rsidRPr="00AA3D8E" w14:paraId="0B11FE20" w14:textId="77777777" w:rsidTr="00740479">
        <w:tc>
          <w:tcPr>
            <w:tcW w:w="2000" w:type="dxa"/>
          </w:tcPr>
          <w:p w14:paraId="7E5A6C8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252</w:t>
            </w:r>
          </w:p>
        </w:tc>
        <w:tc>
          <w:tcPr>
            <w:tcW w:w="3807" w:type="dxa"/>
          </w:tcPr>
          <w:p w14:paraId="6E01ECE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5AEB2C5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{"citationID":"mnu05GXG","properties":{"formattedCitation":"\\super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5A145A8B" w14:textId="77777777" w:rsidTr="00740479">
        <w:tc>
          <w:tcPr>
            <w:tcW w:w="2000" w:type="dxa"/>
          </w:tcPr>
          <w:p w14:paraId="4C4EBB4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275</w:t>
            </w:r>
          </w:p>
        </w:tc>
        <w:tc>
          <w:tcPr>
            <w:tcW w:w="3807" w:type="dxa"/>
          </w:tcPr>
          <w:p w14:paraId="0373B91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098F509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{"citationID":"3YfuExqC","properties":{"formattedCitation":"\\super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3933E19D" w14:textId="77777777" w:rsidTr="00740479">
        <w:tc>
          <w:tcPr>
            <w:tcW w:w="2000" w:type="dxa"/>
          </w:tcPr>
          <w:p w14:paraId="59E2799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360</w:t>
            </w:r>
          </w:p>
        </w:tc>
        <w:tc>
          <w:tcPr>
            <w:tcW w:w="3807" w:type="dxa"/>
          </w:tcPr>
          <w:p w14:paraId="605F495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428D138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{"citationID":"CHSaXaPt","properties":{"formattedCitation":"\\super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55DF41B2" w14:textId="77777777" w:rsidTr="00740479">
        <w:tc>
          <w:tcPr>
            <w:tcW w:w="2000" w:type="dxa"/>
          </w:tcPr>
          <w:p w14:paraId="1663124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lastRenderedPageBreak/>
              <w:t>380</w:t>
            </w:r>
          </w:p>
        </w:tc>
        <w:tc>
          <w:tcPr>
            <w:tcW w:w="3807" w:type="dxa"/>
          </w:tcPr>
          <w:p w14:paraId="71C0601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7C3344B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{"citationID":"sJB67rRL","properties":{"formattedCitation":"\\super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345FCC62" w14:textId="77777777" w:rsidTr="00740479">
        <w:tc>
          <w:tcPr>
            <w:tcW w:w="2000" w:type="dxa"/>
          </w:tcPr>
          <w:p w14:paraId="70E82C3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396</w:t>
            </w:r>
          </w:p>
        </w:tc>
        <w:tc>
          <w:tcPr>
            <w:tcW w:w="3807" w:type="dxa"/>
          </w:tcPr>
          <w:p w14:paraId="15F44E8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5875A5A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{"citationID":"XXNKQBOX","properties":{"formattedCitation":"\\super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3D56C6E2" w14:textId="77777777" w:rsidTr="00740479">
        <w:tc>
          <w:tcPr>
            <w:tcW w:w="2000" w:type="dxa"/>
          </w:tcPr>
          <w:p w14:paraId="5A309C9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410</w:t>
            </w:r>
          </w:p>
        </w:tc>
        <w:tc>
          <w:tcPr>
            <w:tcW w:w="3807" w:type="dxa"/>
          </w:tcPr>
          <w:p w14:paraId="15F480F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LiF (LO and LA modes)</w:t>
            </w:r>
          </w:p>
        </w:tc>
        <w:tc>
          <w:tcPr>
            <w:tcW w:w="3255" w:type="dxa"/>
          </w:tcPr>
          <w:p w14:paraId="6005107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{"citationID":"9u6Gjurc","properties":{"formattedCitation":"\\super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2312C8" w:rsidRPr="00AA3D8E" w14:paraId="7B41E9BF" w14:textId="77777777" w:rsidTr="00740479">
        <w:tc>
          <w:tcPr>
            <w:tcW w:w="2000" w:type="dxa"/>
          </w:tcPr>
          <w:p w14:paraId="4518916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417</w:t>
            </w:r>
          </w:p>
        </w:tc>
        <w:tc>
          <w:tcPr>
            <w:tcW w:w="3807" w:type="dxa"/>
          </w:tcPr>
          <w:p w14:paraId="5A8F43A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45236E0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{"citationID":"eBR9BVb8","properties":{"formattedCitation":"\\super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492A7E23" w14:textId="77777777" w:rsidTr="00740479">
        <w:tc>
          <w:tcPr>
            <w:tcW w:w="2000" w:type="dxa"/>
          </w:tcPr>
          <w:p w14:paraId="2AB13C5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438</w:t>
            </w:r>
          </w:p>
        </w:tc>
        <w:tc>
          <w:tcPr>
            <w:tcW w:w="3807" w:type="dxa"/>
          </w:tcPr>
          <w:p w14:paraId="6C64F4D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7811425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{"citationID":"NGpefvWS","properties":{"formattedCitation":"\\super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46CFE96D" w14:textId="77777777" w:rsidTr="00740479">
        <w:tc>
          <w:tcPr>
            <w:tcW w:w="2000" w:type="dxa"/>
          </w:tcPr>
          <w:p w14:paraId="7E35D4A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453</w:t>
            </w:r>
          </w:p>
        </w:tc>
        <w:tc>
          <w:tcPr>
            <w:tcW w:w="3807" w:type="dxa"/>
          </w:tcPr>
          <w:p w14:paraId="722C505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291286F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{"citationID":"R9MCVt4B","properties":{"formattedCitation":"\\super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3C617463" w14:textId="77777777" w:rsidTr="00740479">
        <w:tc>
          <w:tcPr>
            <w:tcW w:w="2000" w:type="dxa"/>
          </w:tcPr>
          <w:p w14:paraId="313AC99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463</w:t>
            </w:r>
          </w:p>
        </w:tc>
        <w:tc>
          <w:tcPr>
            <w:tcW w:w="3807" w:type="dxa"/>
          </w:tcPr>
          <w:p w14:paraId="3753D11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258A0EA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{"citationID":"3CW8yGg0","properties":{"formattedCitation":"\\super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2F714FD3" w14:textId="77777777" w:rsidTr="00740479">
        <w:tc>
          <w:tcPr>
            <w:tcW w:w="2000" w:type="dxa"/>
          </w:tcPr>
          <w:p w14:paraId="01BAD1A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474</w:t>
            </w:r>
          </w:p>
        </w:tc>
        <w:tc>
          <w:tcPr>
            <w:tcW w:w="3807" w:type="dxa"/>
          </w:tcPr>
          <w:p w14:paraId="7708FB4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2E9BF0C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{"citationID":"rZt1eqDP","properties":{"formattedCitation":"\\super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35CA630" w14:textId="77777777" w:rsidTr="00740479">
        <w:tc>
          <w:tcPr>
            <w:tcW w:w="2000" w:type="dxa"/>
          </w:tcPr>
          <w:p w14:paraId="29100E5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504</w:t>
            </w:r>
          </w:p>
        </w:tc>
        <w:tc>
          <w:tcPr>
            <w:tcW w:w="3807" w:type="dxa"/>
          </w:tcPr>
          <w:p w14:paraId="680324C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5BA5D15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{"citationID":"5pZ8BN4v","properties":{"formattedCitation":"\\super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13DDDDA8" w14:textId="77777777" w:rsidTr="00740479">
        <w:tc>
          <w:tcPr>
            <w:tcW w:w="2000" w:type="dxa"/>
          </w:tcPr>
          <w:p w14:paraId="1460400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512</w:t>
            </w:r>
          </w:p>
        </w:tc>
        <w:tc>
          <w:tcPr>
            <w:tcW w:w="3807" w:type="dxa"/>
          </w:tcPr>
          <w:p w14:paraId="4B85160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4BABAB7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{"citationID":"3Ofvq1oB","properties":{"formattedCitation":"\\super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441C624" w14:textId="77777777" w:rsidTr="00740479">
        <w:tc>
          <w:tcPr>
            <w:tcW w:w="2000" w:type="dxa"/>
          </w:tcPr>
          <w:p w14:paraId="418D3F5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539</w:t>
            </w:r>
          </w:p>
        </w:tc>
        <w:tc>
          <w:tcPr>
            <w:tcW w:w="3807" w:type="dxa"/>
          </w:tcPr>
          <w:p w14:paraId="62C2AC4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PEO-type</w:t>
            </w:r>
          </w:p>
        </w:tc>
        <w:tc>
          <w:tcPr>
            <w:tcW w:w="3255" w:type="dxa"/>
          </w:tcPr>
          <w:p w14:paraId="61577C2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{"citationID":"iFNGwkX5","properties":{"formattedCitation":"\\super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CB2177A" w14:textId="77777777" w:rsidTr="00740479">
        <w:tc>
          <w:tcPr>
            <w:tcW w:w="2000" w:type="dxa"/>
          </w:tcPr>
          <w:p w14:paraId="1A5B503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553</w:t>
            </w:r>
          </w:p>
        </w:tc>
        <w:tc>
          <w:tcPr>
            <w:tcW w:w="3807" w:type="dxa"/>
          </w:tcPr>
          <w:p w14:paraId="3C20E84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557BE2A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{"citationID":"kbQVAnrU","properties":{"formattedCitation":"\\super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4EC808C6" w14:textId="77777777" w:rsidTr="00740479">
        <w:tc>
          <w:tcPr>
            <w:tcW w:w="2000" w:type="dxa"/>
          </w:tcPr>
          <w:p w14:paraId="273B66C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563</w:t>
            </w:r>
          </w:p>
        </w:tc>
        <w:tc>
          <w:tcPr>
            <w:tcW w:w="3807" w:type="dxa"/>
          </w:tcPr>
          <w:p w14:paraId="2CE1E63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714A69C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{"citationID":"rc6llDBq","properties":{"formattedCitation":"\\super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6AEE70F6" w14:textId="77777777" w:rsidTr="00740479">
        <w:tc>
          <w:tcPr>
            <w:tcW w:w="2000" w:type="dxa"/>
          </w:tcPr>
          <w:p w14:paraId="6B0570E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601</w:t>
            </w:r>
          </w:p>
        </w:tc>
        <w:tc>
          <w:tcPr>
            <w:tcW w:w="3807" w:type="dxa"/>
          </w:tcPr>
          <w:p w14:paraId="4AC9AAC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 Li-O stretching</w:t>
            </w:r>
          </w:p>
        </w:tc>
        <w:tc>
          <w:tcPr>
            <w:tcW w:w="3255" w:type="dxa"/>
          </w:tcPr>
          <w:p w14:paraId="35AA8CF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{"citationID":"U791yvS5","properties":{"formattedCitation":"\\super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7C9AC239" w14:textId="77777777" w:rsidTr="00740479">
        <w:tc>
          <w:tcPr>
            <w:tcW w:w="2000" w:type="dxa"/>
          </w:tcPr>
          <w:p w14:paraId="5870850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613</w:t>
            </w:r>
          </w:p>
        </w:tc>
        <w:tc>
          <w:tcPr>
            <w:tcW w:w="3807" w:type="dxa"/>
          </w:tcPr>
          <w:p w14:paraId="6FAC3A8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3D4E36D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{"citationID":"xBIZSUWT","properties":{"formattedCitation":"\\super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C826B3B" w14:textId="77777777" w:rsidTr="00740479">
        <w:tc>
          <w:tcPr>
            <w:tcW w:w="2000" w:type="dxa"/>
          </w:tcPr>
          <w:p w14:paraId="581A090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637</w:t>
            </w:r>
          </w:p>
        </w:tc>
        <w:tc>
          <w:tcPr>
            <w:tcW w:w="3807" w:type="dxa"/>
          </w:tcPr>
          <w:p w14:paraId="79D9495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1FDFEC8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{"citationID":"yMV68W68","properties":{"formattedCitation":"\\super [9]\\nosupersub{}","plainCitation":"[9]","noteIndex":0},"citationItems":[{"id":1672,"uris":["http://zotero.org/users/7718713/items/FE53JEWC"],"itemData":{"id":1672,"type":"article-journal","container-title":"Journal of Raman Spectroscopy","DOI":"10.1002/jrs.4970","ISSN":"03770486","issue":"9","journalAbbreviation":"J. Raman Spectrosc.","language":"en","page":"1017-1023","source":"DOI.org (Crossref)","title":"An electrochemical surface-enhanced Raman spectroscopic study on nanorod-structured lithium prepared by electrodeposition: Spectroscopic studies on nanorod-structured lithium","title-short":"An electrochemical surface-enhanced Raman spectroscopic study on nanorod-structured lithium prepared by electrodeposition","volume":"47","author":[{"family":"Tang","given":"Shuai"},{"family":"Gu","given":"Yu"},{"family":"Yi","given":"Jun"},{"family":"Zeng","given":"Zhicong"},{"family":"Ding","given":"Song-Yuan"},{"family":"Yan","given":"Jia-Wei"},{"family":"Wu","given":"De-Yin"},{"family":"Ren","given":"Bin"},{"family":"Tian","given":"Zhong-Qun"},{"family":"Mao","given":"Bing-Wei"}],"issued":{"date-parts":[["2016",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[9]</w:t>
            </w:r>
            <w:r w:rsidRPr="00AA3D8E">
              <w:rPr>
                <w:rFonts w:eastAsiaTheme="minorEastAsia"/>
                <w:lang w:val="en-US" w:eastAsia="zh-CN"/>
              </w:rPr>
              <w:fldChar w:fldCharType="end"/>
            </w:r>
          </w:p>
        </w:tc>
      </w:tr>
      <w:tr w:rsidR="002312C8" w:rsidRPr="00AA3D8E" w14:paraId="616CA51E" w14:textId="77777777" w:rsidTr="00740479">
        <w:tc>
          <w:tcPr>
            <w:tcW w:w="2000" w:type="dxa"/>
          </w:tcPr>
          <w:p w14:paraId="6258B55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712</w:t>
            </w:r>
          </w:p>
        </w:tc>
        <w:tc>
          <w:tcPr>
            <w:tcW w:w="3807" w:type="dxa"/>
          </w:tcPr>
          <w:p w14:paraId="00327F3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EC O-C-O bending</w:t>
            </w:r>
          </w:p>
        </w:tc>
        <w:tc>
          <w:tcPr>
            <w:tcW w:w="3255" w:type="dxa"/>
          </w:tcPr>
          <w:p w14:paraId="2C48017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{"citationID":"YzjmtD8Z","properties":{"formattedCitation":"\\super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2312C8" w:rsidRPr="00AA3D8E" w14:paraId="2B6EA153" w14:textId="77777777" w:rsidTr="00740479">
        <w:tc>
          <w:tcPr>
            <w:tcW w:w="2000" w:type="dxa"/>
          </w:tcPr>
          <w:p w14:paraId="2007604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849</w:t>
            </w:r>
          </w:p>
        </w:tc>
        <w:tc>
          <w:tcPr>
            <w:tcW w:w="3807" w:type="dxa"/>
          </w:tcPr>
          <w:p w14:paraId="5605E26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LPDC</w:t>
            </w:r>
          </w:p>
        </w:tc>
        <w:tc>
          <w:tcPr>
            <w:tcW w:w="3255" w:type="dxa"/>
          </w:tcPr>
          <w:p w14:paraId="3ACB7C5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{"citationID":"MEfvZpub","properties":{"formattedCitation":"\\super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1F38DEC4" w14:textId="77777777" w:rsidTr="00740479">
        <w:tc>
          <w:tcPr>
            <w:tcW w:w="2000" w:type="dxa"/>
          </w:tcPr>
          <w:p w14:paraId="4E2FC71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857</w:t>
            </w:r>
          </w:p>
        </w:tc>
        <w:tc>
          <w:tcPr>
            <w:tcW w:w="3807" w:type="dxa"/>
          </w:tcPr>
          <w:p w14:paraId="19F4AFD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5B09BA3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{"citationID":"7XxASO9r","properties":{"formattedCitation":"\\super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A538F29" w14:textId="77777777" w:rsidTr="00740479">
        <w:tc>
          <w:tcPr>
            <w:tcW w:w="2000" w:type="dxa"/>
          </w:tcPr>
          <w:p w14:paraId="63C6CD6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873</w:t>
            </w:r>
          </w:p>
        </w:tc>
        <w:tc>
          <w:tcPr>
            <w:tcW w:w="3807" w:type="dxa"/>
          </w:tcPr>
          <w:p w14:paraId="5CC3F90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6536973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{"citationID":"Yn64FoVE","properties":{"formattedCitation":"\\super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49340140" w14:textId="77777777" w:rsidTr="00740479">
        <w:tc>
          <w:tcPr>
            <w:tcW w:w="2000" w:type="dxa"/>
          </w:tcPr>
          <w:p w14:paraId="72A81FF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881</w:t>
            </w:r>
          </w:p>
        </w:tc>
        <w:tc>
          <w:tcPr>
            <w:tcW w:w="3807" w:type="dxa"/>
          </w:tcPr>
          <w:p w14:paraId="36DF1B2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28225C1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{"citationID":"QRMmYFMK","properties":{"formattedCitation":"\\super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407E0E4A" w14:textId="77777777" w:rsidTr="00740479">
        <w:tc>
          <w:tcPr>
            <w:tcW w:w="2000" w:type="dxa"/>
          </w:tcPr>
          <w:p w14:paraId="6B20C9B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985</w:t>
            </w:r>
          </w:p>
        </w:tc>
        <w:tc>
          <w:tcPr>
            <w:tcW w:w="3807" w:type="dxa"/>
          </w:tcPr>
          <w:p w14:paraId="63E8618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64F25A4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{"citationID":"Inhh6ob4","properties":{"formattedCitation":"\\super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C2D00C0" w14:textId="77777777" w:rsidTr="00740479">
        <w:tc>
          <w:tcPr>
            <w:tcW w:w="2000" w:type="dxa"/>
          </w:tcPr>
          <w:p w14:paraId="3EF7051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1000</w:t>
            </w:r>
          </w:p>
        </w:tc>
        <w:tc>
          <w:tcPr>
            <w:tcW w:w="3807" w:type="dxa"/>
          </w:tcPr>
          <w:p w14:paraId="258A7BB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Semi-carbonates R-O and C-C stretching</w:t>
            </w:r>
          </w:p>
        </w:tc>
        <w:tc>
          <w:tcPr>
            <w:tcW w:w="3255" w:type="dxa"/>
          </w:tcPr>
          <w:p w14:paraId="4CB94F8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{"citationID":"BG7vVIzM","properties":{"formattedCitation":"\\super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37B45F2A" w14:textId="77777777" w:rsidTr="00740479">
        <w:tc>
          <w:tcPr>
            <w:tcW w:w="2000" w:type="dxa"/>
          </w:tcPr>
          <w:p w14:paraId="6582B89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1050</w:t>
            </w:r>
          </w:p>
        </w:tc>
        <w:tc>
          <w:tcPr>
            <w:tcW w:w="3807" w:type="dxa"/>
          </w:tcPr>
          <w:p w14:paraId="62F14A68"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ROLi</w:t>
            </w:r>
            <w:proofErr w:type="spellEnd"/>
          </w:p>
        </w:tc>
        <w:tc>
          <w:tcPr>
            <w:tcW w:w="3255" w:type="dxa"/>
          </w:tcPr>
          <w:p w14:paraId="5DC05CC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{"citationID":"JDm6wHVD","properties":{"formattedCitation":"\\super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60EF3A43" w14:textId="77777777" w:rsidTr="00740479">
        <w:tc>
          <w:tcPr>
            <w:tcW w:w="2000" w:type="dxa"/>
          </w:tcPr>
          <w:p w14:paraId="1DB3A76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1094</w:t>
            </w:r>
          </w:p>
        </w:tc>
        <w:tc>
          <w:tcPr>
            <w:tcW w:w="3807" w:type="dxa"/>
          </w:tcPr>
          <w:p w14:paraId="102AB9E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522B447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{"citationID":"8zLtyUoF","properties":{"formattedCitation":"\\super [9]\\nosupersub{}","plainCitation":"[9]","noteIndex":0},"citationItems":[{"id":1672,"uris":["http://zotero.org/users/7718713/items/FE53JEWC"],"itemData":{"id":1672,"type":"article-journal","container-title":"Journal of Raman Spectroscopy","DOI":"10.1002/jrs.4970","ISSN":"03770486","issue":"9","journalAbbreviation":"J. Raman Spectrosc.","language":"en","page":"1017-1023","source":"DOI.org (Crossref)","title":"An electrochemical surface-enhanced Raman spectroscopic study on nanorod-structured lithium prepared by electrodeposition: Spectroscopic studies on nanorod-structured lithium","title-short":"An electrochemical surface-enhanced Raman spectroscopic study on nanorod-structured lithium prepared by electrodeposition","volume":"47","author":[{"family":"Tang","given":"Shuai"},{"family":"Gu","given":"Yu"},{"family":"Yi","given":"Jun"},{"family":"Zeng","given":"Zhicong"},{"family":"Ding","given":"Song-Yuan"},{"family":"Yan","given":"Jia-Wei"},{"family":"Wu","given":"De-Yin"},{"family":"Ren","given":"Bin"},{"family":"Tian","given":"Zhong-Qun"},{"family":"Mao","given":"Bing-Wei"}],"issued":{"date-parts":[["2016",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[9]</w:t>
            </w:r>
            <w:r w:rsidRPr="00AA3D8E">
              <w:rPr>
                <w:rFonts w:eastAsiaTheme="minorEastAsia"/>
                <w:lang w:val="en-US" w:eastAsia="zh-CN"/>
              </w:rPr>
              <w:fldChar w:fldCharType="end"/>
            </w:r>
          </w:p>
        </w:tc>
      </w:tr>
      <w:tr w:rsidR="002312C8" w:rsidRPr="00AA3D8E" w14:paraId="247F9A27" w14:textId="77777777" w:rsidTr="00740479">
        <w:tc>
          <w:tcPr>
            <w:tcW w:w="2000" w:type="dxa"/>
          </w:tcPr>
          <w:p w14:paraId="549B07C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1126</w:t>
            </w:r>
          </w:p>
        </w:tc>
        <w:tc>
          <w:tcPr>
            <w:tcW w:w="3807" w:type="dxa"/>
          </w:tcPr>
          <w:p w14:paraId="5A8695F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7835014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{"citationID":"3NXh3o7L","properties":{"formattedCitation":"\\super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C4E9E62" w14:textId="77777777" w:rsidTr="00740479">
        <w:tc>
          <w:tcPr>
            <w:tcW w:w="2000" w:type="dxa"/>
          </w:tcPr>
          <w:p w14:paraId="4E49800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1139</w:t>
            </w:r>
          </w:p>
        </w:tc>
        <w:tc>
          <w:tcPr>
            <w:tcW w:w="3807" w:type="dxa"/>
          </w:tcPr>
          <w:p w14:paraId="74C1F07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PEO-type</w:t>
            </w:r>
          </w:p>
        </w:tc>
        <w:tc>
          <w:tcPr>
            <w:tcW w:w="3255" w:type="dxa"/>
          </w:tcPr>
          <w:p w14:paraId="4F3340E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{"citationID":"X1Lo4pSE","properties":{"formattedCitation":"\\super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1BD6BBB9" w14:textId="77777777" w:rsidTr="00740479">
        <w:tc>
          <w:tcPr>
            <w:tcW w:w="2000" w:type="dxa"/>
          </w:tcPr>
          <w:p w14:paraId="6F1F111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1150</w:t>
            </w:r>
          </w:p>
        </w:tc>
        <w:tc>
          <w:tcPr>
            <w:tcW w:w="3807" w:type="dxa"/>
          </w:tcPr>
          <w:p w14:paraId="15DF39A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2FB3B29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{"citationID":"FN3aUXU3","properties":{"formattedCitation":"\\super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43C23E0E" w14:textId="77777777" w:rsidTr="00740479">
        <w:tc>
          <w:tcPr>
            <w:tcW w:w="2000" w:type="dxa"/>
          </w:tcPr>
          <w:p w14:paraId="17EC678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1160</w:t>
            </w:r>
          </w:p>
        </w:tc>
        <w:tc>
          <w:tcPr>
            <w:tcW w:w="3807" w:type="dxa"/>
          </w:tcPr>
          <w:p w14:paraId="634C45D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001F170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{"citationID":"G4kJc1tP","properties":{"formattedCitation":"\\super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279AD89F" w14:textId="77777777" w:rsidTr="00740479">
        <w:tc>
          <w:tcPr>
            <w:tcW w:w="2000" w:type="dxa"/>
          </w:tcPr>
          <w:p w14:paraId="0DD37DE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1213</w:t>
            </w:r>
          </w:p>
        </w:tc>
        <w:tc>
          <w:tcPr>
            <w:tcW w:w="3807" w:type="dxa"/>
          </w:tcPr>
          <w:p w14:paraId="0590B3A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Li-alkyl carbonates C-C stretching</w:t>
            </w:r>
          </w:p>
        </w:tc>
        <w:tc>
          <w:tcPr>
            <w:tcW w:w="3255" w:type="dxa"/>
          </w:tcPr>
          <w:p w14:paraId="1B47ABE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{"citationID":"kQ8iet5H","properties":{"formattedCitation":"\\super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53B4EE80" w14:textId="77777777" w:rsidTr="00740479">
        <w:tc>
          <w:tcPr>
            <w:tcW w:w="2000" w:type="dxa"/>
          </w:tcPr>
          <w:p w14:paraId="7A75107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1224</w:t>
            </w:r>
          </w:p>
        </w:tc>
        <w:tc>
          <w:tcPr>
            <w:tcW w:w="3807" w:type="dxa"/>
          </w:tcPr>
          <w:p w14:paraId="7805BB1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C-H waging</w:t>
            </w:r>
          </w:p>
        </w:tc>
        <w:tc>
          <w:tcPr>
            <w:tcW w:w="3255" w:type="dxa"/>
          </w:tcPr>
          <w:p w14:paraId="0EE71FA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{"citationID":"tz2iphwW","properties":{"formattedCitation":"\\super [12]\\nosupersub{}","plainCitation":"[12]","noteIndex":0},"citationItems":[{"id":1673,"uris":["http://zotero.org/users/7718713/items/KP92GEQ8"],"itemData":{"id":1673,"type":"article-journal","container-title":"Journal of Raman Spectroscopy","DOI":"10.1002/(SICI)1097-4555(199912)30:12&lt;1121::AID-JRS512&gt;3.0.CO;2-R","ISSN":"0377-0486, 1097-4555","issue":"12","journalAbbreviation":"J. Raman Spectrosc.","language":"en","page":"1121-1125","source":"DOI.org (Crossref)","title":"Vibrational spectra of cyclic phosphazenes","volume":"30","author":[{"family":"Menendez","given":"J. R."},{"family":"Carriedo","given":"G. A."},{"family":"Garcia-Alonso","given":"F. J."},{"family":"Clavijo","given":"E."},{"family":"Nazri","given":"M."},{"family":"Aroca","given":"R."}],"issued":{"date-parts":[["1999",12]]}}}],"schema":"https://github.com/citation-style-language/schema/raw/master/csl-citation.json"}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[12]</w:t>
            </w:r>
            <w:r w:rsidRPr="00AA3D8E">
              <w:rPr>
                <w:rFonts w:eastAsiaTheme="minorEastAsia"/>
                <w:lang w:val="en-US" w:eastAsia="zh-CN"/>
              </w:rPr>
              <w:fldChar w:fldCharType="end"/>
            </w:r>
          </w:p>
        </w:tc>
      </w:tr>
      <w:tr w:rsidR="002312C8" w:rsidRPr="00AA3D8E" w14:paraId="5A832417" w14:textId="77777777" w:rsidTr="00740479">
        <w:tc>
          <w:tcPr>
            <w:tcW w:w="2000" w:type="dxa"/>
          </w:tcPr>
          <w:p w14:paraId="5F2E993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1232</w:t>
            </w:r>
          </w:p>
        </w:tc>
        <w:tc>
          <w:tcPr>
            <w:tcW w:w="3807" w:type="dxa"/>
          </w:tcPr>
          <w:p w14:paraId="19B992D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7F4378E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{"citationID":"fBgU9Lx8","properties":{"formattedCitation":"\\super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28AF2E1" w14:textId="77777777" w:rsidTr="00740479">
        <w:tc>
          <w:tcPr>
            <w:tcW w:w="2000" w:type="dxa"/>
          </w:tcPr>
          <w:p w14:paraId="740C7A4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lastRenderedPageBreak/>
              <w:t>1340</w:t>
            </w:r>
          </w:p>
        </w:tc>
        <w:tc>
          <w:tcPr>
            <w:tcW w:w="3807" w:type="dxa"/>
          </w:tcPr>
          <w:p w14:paraId="1DBB82D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3D96F03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{"citationID":"T3AY4qqV","properties":{"formattedCitation":"\\super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2312C8" w:rsidRPr="00AA3D8E" w14:paraId="65BF168F" w14:textId="77777777" w:rsidTr="00740479">
        <w:tc>
          <w:tcPr>
            <w:tcW w:w="2000" w:type="dxa"/>
          </w:tcPr>
          <w:p w14:paraId="07948DB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1376</w:t>
            </w:r>
          </w:p>
        </w:tc>
        <w:tc>
          <w:tcPr>
            <w:tcW w:w="3807" w:type="dxa"/>
          </w:tcPr>
          <w:p w14:paraId="690D4F23"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HCOOLi</w:t>
            </w:r>
            <w:proofErr w:type="spellEnd"/>
            <w:r w:rsidRPr="00AA3D8E">
              <w:rPr>
                <w:rFonts w:eastAsiaTheme="minorEastAsia"/>
                <w:lang w:val="en-US" w:eastAsia="zh-CN"/>
              </w:rPr>
              <w:t xml:space="preserve"> COO- stretching</w:t>
            </w:r>
          </w:p>
        </w:tc>
        <w:tc>
          <w:tcPr>
            <w:tcW w:w="3255" w:type="dxa"/>
          </w:tcPr>
          <w:p w14:paraId="3EA1F19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{"citationID":"ZKgxFoxK","properties":{"formattedCitation":"\\super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3E127403" w14:textId="77777777" w:rsidTr="00740479">
        <w:tc>
          <w:tcPr>
            <w:tcW w:w="2000" w:type="dxa"/>
          </w:tcPr>
          <w:p w14:paraId="6ED155D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1417</w:t>
            </w:r>
          </w:p>
        </w:tc>
        <w:tc>
          <w:tcPr>
            <w:tcW w:w="3807" w:type="dxa"/>
          </w:tcPr>
          <w:p w14:paraId="6FD64C6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0B3CFF1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{"citationID":"fI4C6YEY","properties":{"formattedCitation":"\\super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0A5FA1E5" w14:textId="77777777" w:rsidTr="00740479">
        <w:tc>
          <w:tcPr>
            <w:tcW w:w="2000" w:type="dxa"/>
          </w:tcPr>
          <w:p w14:paraId="64F9777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1510</w:t>
            </w:r>
          </w:p>
        </w:tc>
        <w:tc>
          <w:tcPr>
            <w:tcW w:w="3807" w:type="dxa"/>
          </w:tcPr>
          <w:p w14:paraId="516840E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C=O asymmetric stretching</w:t>
            </w:r>
          </w:p>
        </w:tc>
        <w:tc>
          <w:tcPr>
            <w:tcW w:w="3255" w:type="dxa"/>
          </w:tcPr>
          <w:p w14:paraId="278DEA3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{"citationID":"5TiXcU7z","properties":{"formattedCitation":"\\super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3393A73E" w14:textId="77777777" w:rsidTr="00740479">
        <w:tc>
          <w:tcPr>
            <w:tcW w:w="2000" w:type="dxa"/>
          </w:tcPr>
          <w:p w14:paraId="11D2741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1519</w:t>
            </w:r>
          </w:p>
        </w:tc>
        <w:tc>
          <w:tcPr>
            <w:tcW w:w="3807" w:type="dxa"/>
          </w:tcPr>
          <w:p w14:paraId="51BD063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5BA3BCE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{"citationID":"r1js8wBO","properties":{"formattedCitation":"\\super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6CA35259" w14:textId="77777777" w:rsidTr="00740479">
        <w:tc>
          <w:tcPr>
            <w:tcW w:w="2000" w:type="dxa"/>
          </w:tcPr>
          <w:p w14:paraId="4283B28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1580</w:t>
            </w:r>
          </w:p>
        </w:tc>
        <w:tc>
          <w:tcPr>
            <w:tcW w:w="3807" w:type="dxa"/>
          </w:tcPr>
          <w:p w14:paraId="5164463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0EE7C5F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{"citationID":"IVJOdsno","properties":{"formattedCitation":"\\super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bl>
    <w:p w14:paraId="509B1F8F" w14:textId="77777777" w:rsidR="002312C8" w:rsidRPr="00AA3D8E" w:rsidRDefault="002312C8" w:rsidP="002312C8">
      <w:pPr>
        <w:spacing w:line="360" w:lineRule="auto"/>
        <w:rPr>
          <w:rFonts w:eastAsiaTheme="minorEastAsia"/>
          <w:lang w:val="en-US" w:eastAsia="zh-CN"/>
        </w:rPr>
      </w:pPr>
    </w:p>
    <w:p w14:paraId="6A169B45" w14:textId="77777777" w:rsidR="002312C8" w:rsidRPr="00AA3D8E" w:rsidRDefault="002312C8" w:rsidP="007E78CF">
      <w:pPr>
        <w:spacing w:line="360" w:lineRule="auto"/>
        <w:jc w:val="both"/>
        <w:rPr>
          <w:rFonts w:eastAsiaTheme="minorEastAsia"/>
          <w:iCs/>
          <w:lang w:val="en-GB" w:eastAsia="zh-CN"/>
        </w:rPr>
      </w:pPr>
      <w:r w:rsidRPr="00AA3D8E">
        <w:rPr>
          <w:rFonts w:eastAsiaTheme="minorEastAsia"/>
          <w:b/>
          <w:iCs/>
          <w:lang w:val="en-GB" w:eastAsia="zh-CN"/>
        </w:rPr>
        <w:t>Table S</w:t>
      </w:r>
      <w:r w:rsidRPr="00AA3D8E">
        <w:rPr>
          <w:rFonts w:eastAsiaTheme="minorEastAsia"/>
          <w:b/>
          <w:iCs/>
          <w:lang w:eastAsia="zh-CN"/>
        </w:rPr>
        <w:fldChar w:fldCharType="begin"/>
      </w:r>
      <w:r w:rsidRPr="00AA3D8E">
        <w:rPr>
          <w:rFonts w:eastAsiaTheme="minorEastAsia"/>
          <w:b/>
          <w:iCs/>
          <w:lang w:val="en-GB" w:eastAsia="zh-CN"/>
        </w:rPr>
        <w:instrText xml:space="preserve"> SEQ Table \* ARABIC </w:instrText>
      </w:r>
      <w:r w:rsidRPr="00AA3D8E">
        <w:rPr>
          <w:rFonts w:eastAsiaTheme="minorEastAsia"/>
          <w:b/>
          <w:iCs/>
          <w:lang w:eastAsia="zh-CN"/>
        </w:rPr>
        <w:fldChar w:fldCharType="separate"/>
      </w:r>
      <w:r w:rsidRPr="00AA3D8E">
        <w:rPr>
          <w:rFonts w:eastAsiaTheme="minorEastAsia"/>
          <w:b/>
          <w:iCs/>
          <w:lang w:val="en-GB" w:eastAsia="zh-CN"/>
        </w:rPr>
        <w:t>6</w:t>
      </w:r>
      <w:r w:rsidRPr="00AA3D8E">
        <w:rPr>
          <w:rFonts w:eastAsiaTheme="minorEastAsia"/>
          <w:lang w:val="en-US" w:eastAsia="zh-CN"/>
        </w:rPr>
        <w:fldChar w:fldCharType="end"/>
      </w:r>
      <w:r w:rsidRPr="00AA3D8E">
        <w:rPr>
          <w:rFonts w:eastAsiaTheme="minorEastAsia"/>
          <w:b/>
          <w:iCs/>
          <w:lang w:val="en-GB" w:eastAsia="zh-CN"/>
        </w:rPr>
        <w:t>.</w:t>
      </w:r>
      <w:r w:rsidRPr="00AA3D8E">
        <w:rPr>
          <w:rFonts w:eastAsiaTheme="minorEastAsia"/>
          <w:iCs/>
          <w:lang w:val="en-US" w:eastAsia="zh-CN"/>
        </w:rPr>
        <w:t xml:space="preserve"> Peak assignment of the SHINERS spectra of the graphite electrode sample BE+DFTFSI</w:t>
      </w:r>
    </w:p>
    <w:tbl>
      <w:tblPr>
        <w:tblStyle w:val="Tabellenraster"/>
        <w:tblW w:w="0" w:type="auto"/>
        <w:tblLook w:val="04A0" w:firstRow="1" w:lastRow="0" w:firstColumn="1" w:lastColumn="0" w:noHBand="0" w:noVBand="1"/>
      </w:tblPr>
      <w:tblGrid>
        <w:gridCol w:w="2028"/>
        <w:gridCol w:w="3779"/>
        <w:gridCol w:w="3255"/>
      </w:tblGrid>
      <w:tr w:rsidR="002312C8" w:rsidRPr="00AA3D8E" w14:paraId="2F0C072B" w14:textId="77777777" w:rsidTr="00740479">
        <w:tc>
          <w:tcPr>
            <w:tcW w:w="2028" w:type="dxa"/>
          </w:tcPr>
          <w:p w14:paraId="004F9C9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Position (cm</w:t>
            </w:r>
            <w:r w:rsidRPr="00AA3D8E">
              <w:rPr>
                <w:rFonts w:eastAsiaTheme="minorEastAsia"/>
                <w:vertAlign w:val="superscript"/>
                <w:lang w:val="en-US" w:eastAsia="zh-CN"/>
              </w:rPr>
              <w:t>-1</w:t>
            </w:r>
            <w:r w:rsidRPr="00AA3D8E">
              <w:rPr>
                <w:rFonts w:eastAsiaTheme="minorEastAsia"/>
                <w:lang w:val="en-US" w:eastAsia="zh-CN"/>
              </w:rPr>
              <w:t>)</w:t>
            </w:r>
          </w:p>
        </w:tc>
        <w:tc>
          <w:tcPr>
            <w:tcW w:w="3779" w:type="dxa"/>
          </w:tcPr>
          <w:p w14:paraId="0937A76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Assignment</w:t>
            </w:r>
          </w:p>
        </w:tc>
        <w:tc>
          <w:tcPr>
            <w:tcW w:w="3255" w:type="dxa"/>
          </w:tcPr>
          <w:p w14:paraId="371EAE2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w:t>
            </w:r>
          </w:p>
        </w:tc>
      </w:tr>
      <w:tr w:rsidR="002312C8" w:rsidRPr="00AA3D8E" w14:paraId="77F5A6B4" w14:textId="77777777" w:rsidTr="00740479">
        <w:tc>
          <w:tcPr>
            <w:tcW w:w="2028" w:type="dxa"/>
          </w:tcPr>
          <w:p w14:paraId="7B7BD49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200</w:t>
            </w:r>
          </w:p>
        </w:tc>
        <w:tc>
          <w:tcPr>
            <w:tcW w:w="3779" w:type="dxa"/>
          </w:tcPr>
          <w:p w14:paraId="589761C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428EB65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{"citationID":"OsRIymK6","properties":{"formattedCitation":"\\super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356BF8CE" w14:textId="77777777" w:rsidTr="00740479">
        <w:tc>
          <w:tcPr>
            <w:tcW w:w="2028" w:type="dxa"/>
          </w:tcPr>
          <w:p w14:paraId="260940B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255</w:t>
            </w:r>
          </w:p>
        </w:tc>
        <w:tc>
          <w:tcPr>
            <w:tcW w:w="3779" w:type="dxa"/>
          </w:tcPr>
          <w:p w14:paraId="4C03EFD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4E15CD2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{"citationID":"p9VbL87U","properties":{"formattedCitation":"\\super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7B3D901A" w14:textId="77777777" w:rsidTr="00740479">
        <w:tc>
          <w:tcPr>
            <w:tcW w:w="2028" w:type="dxa"/>
          </w:tcPr>
          <w:p w14:paraId="0A34D40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262</w:t>
            </w:r>
          </w:p>
        </w:tc>
        <w:tc>
          <w:tcPr>
            <w:tcW w:w="3779" w:type="dxa"/>
          </w:tcPr>
          <w:p w14:paraId="27B7A8B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4BCFBAC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{"citationID":"Ak9SVdPu","properties":{"formattedCitation":"\\super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39EC1423" w14:textId="77777777" w:rsidTr="00740479">
        <w:tc>
          <w:tcPr>
            <w:tcW w:w="2028" w:type="dxa"/>
          </w:tcPr>
          <w:p w14:paraId="03CE228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277</w:t>
            </w:r>
          </w:p>
        </w:tc>
        <w:tc>
          <w:tcPr>
            <w:tcW w:w="3779" w:type="dxa"/>
          </w:tcPr>
          <w:p w14:paraId="160FF3F5"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w:t>
            </w:r>
            <w:r w:rsidRPr="00AA3D8E">
              <w:rPr>
                <w:rFonts w:eastAsiaTheme="minorEastAsia"/>
                <w:vertAlign w:val="subscript"/>
                <w:lang w:val="en-US" w:eastAsia="zh-CN"/>
              </w:rPr>
              <w:t>3</w:t>
            </w:r>
            <w:r w:rsidRPr="00AA3D8E">
              <w:rPr>
                <w:rFonts w:eastAsiaTheme="minorEastAsia"/>
                <w:lang w:val="en-US" w:eastAsia="zh-CN"/>
              </w:rPr>
              <w:t xml:space="preserve"> rocking</w:t>
            </w:r>
          </w:p>
        </w:tc>
        <w:tc>
          <w:tcPr>
            <w:tcW w:w="3255" w:type="dxa"/>
          </w:tcPr>
          <w:p w14:paraId="7D0EC01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7417DED5" w14:textId="77777777" w:rsidTr="00740479">
        <w:tc>
          <w:tcPr>
            <w:tcW w:w="2028" w:type="dxa"/>
          </w:tcPr>
          <w:p w14:paraId="30CD5E3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332</w:t>
            </w:r>
          </w:p>
        </w:tc>
        <w:tc>
          <w:tcPr>
            <w:tcW w:w="3779" w:type="dxa"/>
          </w:tcPr>
          <w:p w14:paraId="51A3C269"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126627F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20F7DD41" w14:textId="77777777" w:rsidTr="00740479">
        <w:tc>
          <w:tcPr>
            <w:tcW w:w="2028" w:type="dxa"/>
          </w:tcPr>
          <w:p w14:paraId="52CC82B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360</w:t>
            </w:r>
          </w:p>
        </w:tc>
        <w:tc>
          <w:tcPr>
            <w:tcW w:w="3779" w:type="dxa"/>
          </w:tcPr>
          <w:p w14:paraId="0AC0AC7C"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1CA5D56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5A1A1B02" w14:textId="77777777" w:rsidTr="00740479">
        <w:tc>
          <w:tcPr>
            <w:tcW w:w="2028" w:type="dxa"/>
          </w:tcPr>
          <w:p w14:paraId="5FEFD97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393</w:t>
            </w:r>
          </w:p>
        </w:tc>
        <w:tc>
          <w:tcPr>
            <w:tcW w:w="3779" w:type="dxa"/>
          </w:tcPr>
          <w:p w14:paraId="0F773FD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6CD8F41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{"citationID":"lo5JcPf0","properties":{"formattedCitation":"\\super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4B7BE146" w14:textId="77777777" w:rsidTr="00740479">
        <w:tc>
          <w:tcPr>
            <w:tcW w:w="2028" w:type="dxa"/>
          </w:tcPr>
          <w:p w14:paraId="368AFC2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403</w:t>
            </w:r>
          </w:p>
        </w:tc>
        <w:tc>
          <w:tcPr>
            <w:tcW w:w="3779" w:type="dxa"/>
          </w:tcPr>
          <w:p w14:paraId="0CF881F8"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SN</w:t>
            </w:r>
          </w:p>
        </w:tc>
        <w:tc>
          <w:tcPr>
            <w:tcW w:w="3255" w:type="dxa"/>
          </w:tcPr>
          <w:p w14:paraId="349ECF1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0401828A" w14:textId="77777777" w:rsidTr="00740479">
        <w:tc>
          <w:tcPr>
            <w:tcW w:w="2028" w:type="dxa"/>
          </w:tcPr>
          <w:p w14:paraId="6A7E298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445</w:t>
            </w:r>
          </w:p>
        </w:tc>
        <w:tc>
          <w:tcPr>
            <w:tcW w:w="3779" w:type="dxa"/>
          </w:tcPr>
          <w:p w14:paraId="050CC80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5661E0F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{"citationID":"oV6xL35T","properties":{"formattedCitation":"\\super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736CF839" w14:textId="77777777" w:rsidTr="00740479">
        <w:tc>
          <w:tcPr>
            <w:tcW w:w="2028" w:type="dxa"/>
          </w:tcPr>
          <w:p w14:paraId="48F98AD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483</w:t>
            </w:r>
          </w:p>
        </w:tc>
        <w:tc>
          <w:tcPr>
            <w:tcW w:w="3779" w:type="dxa"/>
          </w:tcPr>
          <w:p w14:paraId="284F9E5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11793ED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{"citationID":"7SHCQxRt","properties":{"formattedCitation":"\\super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7FE3051" w14:textId="77777777" w:rsidTr="00740479">
        <w:tc>
          <w:tcPr>
            <w:tcW w:w="2028" w:type="dxa"/>
          </w:tcPr>
          <w:p w14:paraId="367BAA6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502</w:t>
            </w:r>
          </w:p>
        </w:tc>
        <w:tc>
          <w:tcPr>
            <w:tcW w:w="3779" w:type="dxa"/>
          </w:tcPr>
          <w:p w14:paraId="4145097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1088B7C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{"citationID":"FkAET2G5","properties":{"formattedCitation":"\\super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0C0EBDFD" w14:textId="77777777" w:rsidTr="00740479">
        <w:tc>
          <w:tcPr>
            <w:tcW w:w="2028" w:type="dxa"/>
          </w:tcPr>
          <w:p w14:paraId="1D907F0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526</w:t>
            </w:r>
          </w:p>
        </w:tc>
        <w:tc>
          <w:tcPr>
            <w:tcW w:w="3779" w:type="dxa"/>
          </w:tcPr>
          <w:p w14:paraId="4B65DCB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1DD1935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{"citationID":"uH4DKUUm","properties":{"formattedCitation":"\\super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5C0436C2" w14:textId="77777777" w:rsidTr="00740479">
        <w:tc>
          <w:tcPr>
            <w:tcW w:w="2028" w:type="dxa"/>
          </w:tcPr>
          <w:p w14:paraId="2C9B41A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533</w:t>
            </w:r>
          </w:p>
        </w:tc>
        <w:tc>
          <w:tcPr>
            <w:tcW w:w="3779" w:type="dxa"/>
          </w:tcPr>
          <w:p w14:paraId="5B32FDC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PEO-type</w:t>
            </w:r>
          </w:p>
        </w:tc>
        <w:tc>
          <w:tcPr>
            <w:tcW w:w="3255" w:type="dxa"/>
          </w:tcPr>
          <w:p w14:paraId="4E3ED87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{"citationID":"NabrZufZ","properties":{"formattedCitation":"\\super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109F260" w14:textId="77777777" w:rsidTr="00740479">
        <w:tc>
          <w:tcPr>
            <w:tcW w:w="2028" w:type="dxa"/>
          </w:tcPr>
          <w:p w14:paraId="28B59A4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539</w:t>
            </w:r>
          </w:p>
        </w:tc>
        <w:tc>
          <w:tcPr>
            <w:tcW w:w="3779" w:type="dxa"/>
          </w:tcPr>
          <w:p w14:paraId="59EC5B8D"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S-C</w:t>
            </w:r>
          </w:p>
        </w:tc>
        <w:tc>
          <w:tcPr>
            <w:tcW w:w="3255" w:type="dxa"/>
          </w:tcPr>
          <w:p w14:paraId="5B810E2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4DCBF1A0" w14:textId="77777777" w:rsidTr="00740479">
        <w:tc>
          <w:tcPr>
            <w:tcW w:w="2028" w:type="dxa"/>
          </w:tcPr>
          <w:p w14:paraId="75A4036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585</w:t>
            </w:r>
          </w:p>
        </w:tc>
        <w:tc>
          <w:tcPr>
            <w:tcW w:w="3779" w:type="dxa"/>
          </w:tcPr>
          <w:p w14:paraId="3024291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PEO</w:t>
            </w:r>
          </w:p>
        </w:tc>
        <w:tc>
          <w:tcPr>
            <w:tcW w:w="3255" w:type="dxa"/>
          </w:tcPr>
          <w:p w14:paraId="764846A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{"citationID":"BayLmM4p","properties":{"formattedCitation":"\\super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EED2F23" w14:textId="77777777" w:rsidTr="00740479">
        <w:tc>
          <w:tcPr>
            <w:tcW w:w="2028" w:type="dxa"/>
          </w:tcPr>
          <w:p w14:paraId="2401695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602</w:t>
            </w:r>
          </w:p>
        </w:tc>
        <w:tc>
          <w:tcPr>
            <w:tcW w:w="3779" w:type="dxa"/>
          </w:tcPr>
          <w:p w14:paraId="6533A6EA"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09975D9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1C55020F" w14:textId="77777777" w:rsidTr="00740479">
        <w:tc>
          <w:tcPr>
            <w:tcW w:w="2028" w:type="dxa"/>
          </w:tcPr>
          <w:p w14:paraId="3C3612A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714</w:t>
            </w:r>
          </w:p>
        </w:tc>
        <w:tc>
          <w:tcPr>
            <w:tcW w:w="3779" w:type="dxa"/>
          </w:tcPr>
          <w:p w14:paraId="0177633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EC</w:t>
            </w:r>
          </w:p>
        </w:tc>
        <w:tc>
          <w:tcPr>
            <w:tcW w:w="3255" w:type="dxa"/>
          </w:tcPr>
          <w:p w14:paraId="5C2541A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{"citationID":"dPPrpSnS","properties":{"formattedCitation":"\\super [3]\\nosupersub{}","plainCitation":"[3]","noteIndex":0},"citationItems":[{"id":1671,"uris":["http://zotero.org/users/7718713/items/3F3EXI3B"],"itemData":{"id":1671,"type":"article-journal","container-title":"The Journal of Physical Chemistry C","DOI":"10.1021/acs.jpcc.9b11677","ISSN":"1932-7447, 1932-7455","issue":"7","journalAbbreviation":"J. Phys. Chem. C","language":"en","page":"4024-4031","source":"DOI.org (Crossref)","title":"Surface Changes of LiNi &lt;sub&gt; &lt;i&gt;x&lt;/i&gt; &lt;/sub&gt; Mn &lt;sub&gt; &lt;i&gt;y&lt;/i&gt; &lt;/sub&gt; Co &lt;sub&gt; 1– &lt;i&gt;x&lt;/i&gt; – &lt;i&gt;y&lt;/i&gt; &lt;/sub&gt; O &lt;sub&gt;2&lt;/sub&gt; in Li-Ion Batteries Using in Situ Surface-Enhanced Raman Spectroscopy","volume":"124","author":[{"family":"Li","given":"Chao-Yu"},{"family":"Yu","given":"Yang"},{"family":"Wang","given":"Chen"},{"family":"Zhang","given":"Yirui"},{"family":"Zheng","given":"Shi-Yao"},{"family":"Li","given":"Jian-Feng"},{"family":"Maglia","given":"Filippo"},{"family":"Jung","given":"Roland"},{"family":"Tian","given":"Zhong-Qun"},{"family":"Shao-Horn","given":"Yang"}],"issued":{"date-parts":[["2020",2,20]]}}}],"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[3]</w:t>
            </w:r>
            <w:r w:rsidRPr="00AA3D8E">
              <w:rPr>
                <w:rFonts w:eastAsiaTheme="minorEastAsia"/>
                <w:lang w:val="en-US" w:eastAsia="zh-CN"/>
              </w:rPr>
              <w:fldChar w:fldCharType="end"/>
            </w:r>
          </w:p>
        </w:tc>
      </w:tr>
      <w:tr w:rsidR="002312C8" w:rsidRPr="00AA3D8E" w14:paraId="271A3E9C" w14:textId="77777777" w:rsidTr="00740479">
        <w:tc>
          <w:tcPr>
            <w:tcW w:w="2028" w:type="dxa"/>
          </w:tcPr>
          <w:p w14:paraId="043CBC9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747</w:t>
            </w:r>
          </w:p>
        </w:tc>
        <w:tc>
          <w:tcPr>
            <w:tcW w:w="3779" w:type="dxa"/>
          </w:tcPr>
          <w:p w14:paraId="291B96BE"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S-N stretching</w:t>
            </w:r>
          </w:p>
        </w:tc>
        <w:tc>
          <w:tcPr>
            <w:tcW w:w="3255" w:type="dxa"/>
          </w:tcPr>
          <w:p w14:paraId="2272BF1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1F93ACC7" w14:textId="77777777" w:rsidTr="00740479">
        <w:tc>
          <w:tcPr>
            <w:tcW w:w="2028" w:type="dxa"/>
          </w:tcPr>
          <w:p w14:paraId="34E0AB4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999</w:t>
            </w:r>
          </w:p>
        </w:tc>
        <w:tc>
          <w:tcPr>
            <w:tcW w:w="3779" w:type="dxa"/>
          </w:tcPr>
          <w:p w14:paraId="2A18B7D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Semi-carbonates R-O and C-C stretching</w:t>
            </w:r>
          </w:p>
        </w:tc>
        <w:tc>
          <w:tcPr>
            <w:tcW w:w="3255" w:type="dxa"/>
          </w:tcPr>
          <w:p w14:paraId="11525BA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{"citationID":"qxQqKxZi","properties":{"formattedCitation":"\\super [7]\\nosupersub{}","plainCitation":"[7]","noteIndex":0},"citationItems":[{"id":1686,"uris":["http://zotero.org/users/7718713/items/BFGIENHL"],"itemData":{"id":1686,"type":"article-journal","container-title":"Journal of Power Sources","DOI":"10.1016/j.jpowsour.2014.01.092","ISSN":"03787753","journalAbbreviation":"Journal of Power Sources","language":"en","page":"324-328","source":"DOI.org (Crossref)","title":"In situ surface enhanced Raman spectroscopic studies of solid electrolyte interphase formation in lithium ion battery electrodes","volume":"256","author":[{"family":"Hy","given":"Sunny"},{"literal":"Felix"},{"family":"Chen","given":"Yi-Hsiu"},{"family":"Liu","given":"Jyong-yue"},{"family":"Rick","given":"John"},{"family":"Hwang","given":"Bing-Joe"}],"issued":{"date-parts":[["2014",6]]}}}],"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[7]</w:t>
            </w:r>
            <w:r w:rsidRPr="00AA3D8E">
              <w:rPr>
                <w:rFonts w:eastAsiaTheme="minorEastAsia"/>
                <w:lang w:val="en-US" w:eastAsia="zh-CN"/>
              </w:rPr>
              <w:fldChar w:fldCharType="end"/>
            </w:r>
          </w:p>
        </w:tc>
      </w:tr>
      <w:tr w:rsidR="002312C8" w:rsidRPr="00AA3D8E" w14:paraId="4DF71BDC" w14:textId="77777777" w:rsidTr="00740479">
        <w:tc>
          <w:tcPr>
            <w:tcW w:w="2028" w:type="dxa"/>
          </w:tcPr>
          <w:p w14:paraId="7F58193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1060</w:t>
            </w:r>
          </w:p>
        </w:tc>
        <w:tc>
          <w:tcPr>
            <w:tcW w:w="3779" w:type="dxa"/>
          </w:tcPr>
          <w:p w14:paraId="71CC6BC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PEO</w:t>
            </w:r>
          </w:p>
        </w:tc>
        <w:tc>
          <w:tcPr>
            <w:tcW w:w="3255" w:type="dxa"/>
          </w:tcPr>
          <w:p w14:paraId="4A4ED96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{"citationID":"WzZjUulP","properties":{"formattedCitation":"\\super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965A4C5" w14:textId="77777777" w:rsidTr="00740479">
        <w:tc>
          <w:tcPr>
            <w:tcW w:w="2028" w:type="dxa"/>
          </w:tcPr>
          <w:p w14:paraId="1BF49FC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lastRenderedPageBreak/>
              <w:t>1094</w:t>
            </w:r>
          </w:p>
        </w:tc>
        <w:tc>
          <w:tcPr>
            <w:tcW w:w="3779" w:type="dxa"/>
          </w:tcPr>
          <w:p w14:paraId="12A2CC3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0A805C6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{"citationID":"Xcxe6ERi","properties":{"formattedCitation":"\\super [9]\\nosupersub{}","plainCitation":"[9]","noteIndex":0},"citationItems":[{"id":1672,"uris":["http://zotero.org/users/7718713/items/FE53JEWC"],"itemData":{"id":1672,"type":"article-journal","container-title":"Journal of Raman Spectroscopy","DOI":"10.1002/jrs.4970","ISSN":"03770486","issue":"9","journalAbbreviation":"J. Raman Spectrosc.","language":"en","page":"1017-1023","source":"DOI.org (Crossref)","title":"An electrochemical surface-enhanced Raman spectroscopic study on nanorod-structured lithium prepared by electrodeposition: Spectroscopic studies on nanorod-structured lithium","title-short":"An electrochemical surface-enhanced Raman spectroscopic study on nanorod-structured lithium prepared by electrodeposition","volume":"47","author":[{"family":"Tang","given":"Shuai"},{"family":"Gu","given":"Yu"},{"family":"Yi","given":"Jun"},{"family":"Zeng","given":"Zhicong"},{"family":"Ding","given":"Song-Yuan"},{"family":"Yan","given":"Jia-Wei"},{"family":"Wu","given":"De-Yin"},{"family":"Ren","given":"Bin"},{"family":"Tian","given":"Zhong-Qun"},{"family":"Mao","given":"Bing-Wei"}],"issued":{"date-parts":[["2016",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[9]</w:t>
            </w:r>
            <w:r w:rsidRPr="00AA3D8E">
              <w:rPr>
                <w:rFonts w:eastAsiaTheme="minorEastAsia"/>
                <w:lang w:val="en-US" w:eastAsia="zh-CN"/>
              </w:rPr>
              <w:fldChar w:fldCharType="end"/>
            </w:r>
          </w:p>
        </w:tc>
      </w:tr>
      <w:tr w:rsidR="002312C8" w:rsidRPr="00AA3D8E" w14:paraId="4BDE9655" w14:textId="77777777" w:rsidTr="00740479">
        <w:tc>
          <w:tcPr>
            <w:tcW w:w="2028" w:type="dxa"/>
          </w:tcPr>
          <w:p w14:paraId="4B6F131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1109</w:t>
            </w:r>
          </w:p>
        </w:tc>
        <w:tc>
          <w:tcPr>
            <w:tcW w:w="3779" w:type="dxa"/>
          </w:tcPr>
          <w:p w14:paraId="7F3C97E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LEC</w:t>
            </w:r>
          </w:p>
        </w:tc>
        <w:tc>
          <w:tcPr>
            <w:tcW w:w="3255" w:type="dxa"/>
          </w:tcPr>
          <w:p w14:paraId="529C290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{"citationID":"zKWinpCI","properties":{"formattedCitation":"\\super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2D792675" w14:textId="77777777" w:rsidTr="00740479">
        <w:tc>
          <w:tcPr>
            <w:tcW w:w="2028" w:type="dxa"/>
          </w:tcPr>
          <w:p w14:paraId="353A1BD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1150</w:t>
            </w:r>
          </w:p>
        </w:tc>
        <w:tc>
          <w:tcPr>
            <w:tcW w:w="3779" w:type="dxa"/>
          </w:tcPr>
          <w:p w14:paraId="114ABC3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w:t>
            </w:r>
          </w:p>
        </w:tc>
        <w:tc>
          <w:tcPr>
            <w:tcW w:w="3255" w:type="dxa"/>
          </w:tcPr>
          <w:p w14:paraId="7B23F4F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{"citationID":"fLkQJZbF","properties":{"formattedCitation":"\\super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56362479" w14:textId="77777777" w:rsidTr="00740479">
        <w:tc>
          <w:tcPr>
            <w:tcW w:w="2028" w:type="dxa"/>
          </w:tcPr>
          <w:p w14:paraId="1BC52D0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1170</w:t>
            </w:r>
          </w:p>
        </w:tc>
        <w:tc>
          <w:tcPr>
            <w:tcW w:w="3779" w:type="dxa"/>
          </w:tcPr>
          <w:p w14:paraId="765DF75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0DE646C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{"citationID":"b4HTShZJ","properties":{"formattedCitation":"\\super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5EFA4B3F" w14:textId="77777777" w:rsidTr="00740479">
        <w:tc>
          <w:tcPr>
            <w:tcW w:w="2028" w:type="dxa"/>
          </w:tcPr>
          <w:p w14:paraId="76220A2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1194</w:t>
            </w:r>
          </w:p>
        </w:tc>
        <w:tc>
          <w:tcPr>
            <w:tcW w:w="3779" w:type="dxa"/>
          </w:tcPr>
          <w:p w14:paraId="12ED407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32CF8A5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{"citationID":"OpEuPpa8","properties":{"formattedCitation":"\\super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A6A06D0" w14:textId="77777777" w:rsidTr="00740479">
        <w:tc>
          <w:tcPr>
            <w:tcW w:w="2028" w:type="dxa"/>
          </w:tcPr>
          <w:p w14:paraId="4325997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1215</w:t>
            </w:r>
          </w:p>
        </w:tc>
        <w:tc>
          <w:tcPr>
            <w:tcW w:w="3779" w:type="dxa"/>
          </w:tcPr>
          <w:p w14:paraId="147D1B1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Li-alkyl carbonates C-C stretching</w:t>
            </w:r>
          </w:p>
        </w:tc>
        <w:tc>
          <w:tcPr>
            <w:tcW w:w="3255" w:type="dxa"/>
          </w:tcPr>
          <w:p w14:paraId="1E84DEF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{"citationID":"oj2MaDT2","properties":{"formattedCitation":"\\super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2B60C4FB" w14:textId="77777777" w:rsidTr="00740479">
        <w:tc>
          <w:tcPr>
            <w:tcW w:w="2028" w:type="dxa"/>
          </w:tcPr>
          <w:p w14:paraId="0094410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1240</w:t>
            </w:r>
          </w:p>
        </w:tc>
        <w:tc>
          <w:tcPr>
            <w:tcW w:w="3779" w:type="dxa"/>
          </w:tcPr>
          <w:p w14:paraId="528FF08D"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w:t>
            </w:r>
            <w:r w:rsidRPr="00AA3D8E">
              <w:rPr>
                <w:rFonts w:eastAsiaTheme="minorEastAsia"/>
                <w:vertAlign w:val="subscript"/>
                <w:lang w:val="en-US" w:eastAsia="zh-CN"/>
              </w:rPr>
              <w:t>3</w:t>
            </w:r>
          </w:p>
        </w:tc>
        <w:tc>
          <w:tcPr>
            <w:tcW w:w="3255" w:type="dxa"/>
          </w:tcPr>
          <w:p w14:paraId="770C3BD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2B072585" w14:textId="77777777" w:rsidTr="00740479">
        <w:tc>
          <w:tcPr>
            <w:tcW w:w="2028" w:type="dxa"/>
          </w:tcPr>
          <w:p w14:paraId="3A71A03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1270</w:t>
            </w:r>
          </w:p>
        </w:tc>
        <w:tc>
          <w:tcPr>
            <w:tcW w:w="3779" w:type="dxa"/>
          </w:tcPr>
          <w:p w14:paraId="341CE97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5435B25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{"citationID":"H4jLrAt0","properties":{"formattedCitation":"\\super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938CA0B" w14:textId="77777777" w:rsidTr="00740479">
        <w:tc>
          <w:tcPr>
            <w:tcW w:w="2028" w:type="dxa"/>
          </w:tcPr>
          <w:p w14:paraId="4C37337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1283</w:t>
            </w:r>
          </w:p>
        </w:tc>
        <w:tc>
          <w:tcPr>
            <w:tcW w:w="3779" w:type="dxa"/>
          </w:tcPr>
          <w:p w14:paraId="7CBE0F0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Li-alkyl carbonates C-H stretching</w:t>
            </w:r>
          </w:p>
        </w:tc>
        <w:tc>
          <w:tcPr>
            <w:tcW w:w="3255" w:type="dxa"/>
          </w:tcPr>
          <w:p w14:paraId="2253859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{"citationID":"E7Z7kdmr","properties":{"formattedCitation":"\\super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5F14B70C" w14:textId="77777777" w:rsidTr="00740479">
        <w:tc>
          <w:tcPr>
            <w:tcW w:w="2028" w:type="dxa"/>
          </w:tcPr>
          <w:p w14:paraId="12AC002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1332</w:t>
            </w:r>
          </w:p>
        </w:tc>
        <w:tc>
          <w:tcPr>
            <w:tcW w:w="3779" w:type="dxa"/>
          </w:tcPr>
          <w:p w14:paraId="6B8FCC09"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SO</w:t>
            </w:r>
            <w:r w:rsidRPr="00AA3D8E">
              <w:rPr>
                <w:rFonts w:eastAsiaTheme="minorEastAsia"/>
                <w:vertAlign w:val="subscript"/>
                <w:lang w:val="en-US" w:eastAsia="zh-CN"/>
              </w:rPr>
              <w:t>2</w:t>
            </w:r>
          </w:p>
        </w:tc>
        <w:tc>
          <w:tcPr>
            <w:tcW w:w="3255" w:type="dxa"/>
          </w:tcPr>
          <w:p w14:paraId="0693619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6AC8FE8E" w14:textId="77777777" w:rsidTr="00740479">
        <w:tc>
          <w:tcPr>
            <w:tcW w:w="2028" w:type="dxa"/>
          </w:tcPr>
          <w:p w14:paraId="38BF409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1353</w:t>
            </w:r>
          </w:p>
        </w:tc>
        <w:tc>
          <w:tcPr>
            <w:tcW w:w="3779" w:type="dxa"/>
          </w:tcPr>
          <w:p w14:paraId="1C1DDD0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40B4951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{"citationID":"PX062Nq2","properties":{"formattedCitation":"\\super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2312C8" w:rsidRPr="00AA3D8E" w14:paraId="78917E26" w14:textId="77777777" w:rsidTr="00740479">
        <w:tc>
          <w:tcPr>
            <w:tcW w:w="2028" w:type="dxa"/>
          </w:tcPr>
          <w:p w14:paraId="3BDA6DF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1372</w:t>
            </w:r>
          </w:p>
        </w:tc>
        <w:tc>
          <w:tcPr>
            <w:tcW w:w="3779" w:type="dxa"/>
          </w:tcPr>
          <w:p w14:paraId="45B8A72B"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HCOOLi</w:t>
            </w:r>
            <w:proofErr w:type="spellEnd"/>
            <w:r w:rsidRPr="00AA3D8E">
              <w:rPr>
                <w:rFonts w:eastAsiaTheme="minorEastAsia"/>
                <w:lang w:val="en-US" w:eastAsia="zh-CN"/>
              </w:rPr>
              <w:t xml:space="preserve"> COO-</w:t>
            </w:r>
          </w:p>
        </w:tc>
        <w:tc>
          <w:tcPr>
            <w:tcW w:w="3255" w:type="dxa"/>
          </w:tcPr>
          <w:p w14:paraId="57F1F6A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{"citationID":"CKBjFIXY","properties":{"formattedCitation":"\\super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4CC29C6E" w14:textId="77777777" w:rsidTr="00740479">
        <w:tc>
          <w:tcPr>
            <w:tcW w:w="2028" w:type="dxa"/>
          </w:tcPr>
          <w:p w14:paraId="00A16B3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1464</w:t>
            </w:r>
          </w:p>
        </w:tc>
        <w:tc>
          <w:tcPr>
            <w:tcW w:w="3779" w:type="dxa"/>
          </w:tcPr>
          <w:p w14:paraId="4B9A2C8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LPDC</w:t>
            </w:r>
          </w:p>
        </w:tc>
        <w:tc>
          <w:tcPr>
            <w:tcW w:w="3255" w:type="dxa"/>
          </w:tcPr>
          <w:p w14:paraId="74AA852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{"citationID":"G62L9m4O","properties":{"formattedCitation":"\\super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7787994" w14:textId="77777777" w:rsidTr="00740479">
        <w:tc>
          <w:tcPr>
            <w:tcW w:w="2028" w:type="dxa"/>
          </w:tcPr>
          <w:p w14:paraId="60F8069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1586</w:t>
            </w:r>
          </w:p>
        </w:tc>
        <w:tc>
          <w:tcPr>
            <w:tcW w:w="3779" w:type="dxa"/>
          </w:tcPr>
          <w:p w14:paraId="2621DED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7C6FC8D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{"citationID":"lUSwnDnA","properties":{"formattedCitation":"\\super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bl>
    <w:p w14:paraId="13DD19AE" w14:textId="77777777" w:rsidR="002312C8" w:rsidRPr="00AA3D8E" w:rsidRDefault="002312C8" w:rsidP="002312C8">
      <w:pPr>
        <w:spacing w:line="360" w:lineRule="auto"/>
        <w:rPr>
          <w:rFonts w:eastAsiaTheme="minorEastAsia"/>
          <w:lang w:val="en-US" w:eastAsia="zh-CN"/>
        </w:rPr>
      </w:pPr>
    </w:p>
    <w:p w14:paraId="242EE5CE" w14:textId="77777777" w:rsidR="002312C8" w:rsidRPr="00AA3D8E" w:rsidRDefault="002312C8" w:rsidP="007E78CF">
      <w:pPr>
        <w:spacing w:line="360" w:lineRule="auto"/>
        <w:jc w:val="both"/>
        <w:rPr>
          <w:rFonts w:eastAsiaTheme="minorEastAsia"/>
          <w:iCs/>
          <w:lang w:val="en-US" w:eastAsia="zh-CN"/>
        </w:rPr>
      </w:pPr>
      <w:r w:rsidRPr="00AA3D8E">
        <w:rPr>
          <w:rFonts w:eastAsiaTheme="minorEastAsia"/>
          <w:b/>
          <w:iCs/>
          <w:lang w:val="en-US" w:eastAsia="zh-CN"/>
        </w:rPr>
        <w:t>Table S</w:t>
      </w:r>
      <w:r w:rsidRPr="00AA3D8E">
        <w:rPr>
          <w:rFonts w:eastAsiaTheme="minorEastAsia"/>
          <w:b/>
          <w:iCs/>
          <w:lang w:val="en-US" w:eastAsia="zh-CN"/>
        </w:rPr>
        <w:fldChar w:fldCharType="begin"/>
      </w:r>
      <w:r w:rsidRPr="00AA3D8E">
        <w:rPr>
          <w:rFonts w:eastAsiaTheme="minorEastAsia"/>
          <w:b/>
          <w:iCs/>
          <w:lang w:val="en-US" w:eastAsia="zh-CN"/>
        </w:rPr>
        <w:instrText xml:space="preserve"> SEQ Table \* ARABIC </w:instrText>
      </w:r>
      <w:r w:rsidRPr="00AA3D8E">
        <w:rPr>
          <w:rFonts w:eastAsiaTheme="minorEastAsia"/>
          <w:b/>
          <w:iCs/>
          <w:lang w:val="en-US" w:eastAsia="zh-CN"/>
        </w:rPr>
        <w:fldChar w:fldCharType="separate"/>
      </w:r>
      <w:r w:rsidRPr="00AA3D8E">
        <w:rPr>
          <w:rFonts w:eastAsiaTheme="minorEastAsia"/>
          <w:b/>
          <w:iCs/>
          <w:lang w:val="en-US" w:eastAsia="zh-CN"/>
        </w:rPr>
        <w:t>7</w:t>
      </w:r>
      <w:r w:rsidRPr="00AA3D8E">
        <w:rPr>
          <w:rFonts w:eastAsiaTheme="minorEastAsia"/>
          <w:lang w:val="en-US" w:eastAsia="zh-CN"/>
        </w:rPr>
        <w:fldChar w:fldCharType="end"/>
      </w:r>
      <w:r w:rsidRPr="00AA3D8E">
        <w:rPr>
          <w:rFonts w:eastAsiaTheme="minorEastAsia"/>
          <w:b/>
          <w:iCs/>
          <w:lang w:val="en-US" w:eastAsia="zh-CN"/>
        </w:rPr>
        <w:t>.</w:t>
      </w:r>
      <w:r w:rsidRPr="00AA3D8E">
        <w:rPr>
          <w:rFonts w:eastAsiaTheme="minorEastAsia"/>
          <w:iCs/>
          <w:lang w:val="en-US" w:eastAsia="zh-CN"/>
        </w:rPr>
        <w:t xml:space="preserve"> Peak assignment of the SHINERS spectra of the graphite electrode sample BE+VC.</w:t>
      </w:r>
    </w:p>
    <w:tbl>
      <w:tblPr>
        <w:tblStyle w:val="Tabellenraster"/>
        <w:tblW w:w="0" w:type="auto"/>
        <w:tblLook w:val="04A0" w:firstRow="1" w:lastRow="0" w:firstColumn="1" w:lastColumn="0" w:noHBand="0" w:noVBand="1"/>
      </w:tblPr>
      <w:tblGrid>
        <w:gridCol w:w="2078"/>
        <w:gridCol w:w="3729"/>
        <w:gridCol w:w="3255"/>
      </w:tblGrid>
      <w:tr w:rsidR="002312C8" w:rsidRPr="00AA3D8E" w14:paraId="51CB0C33" w14:textId="77777777" w:rsidTr="00740479">
        <w:tc>
          <w:tcPr>
            <w:tcW w:w="2078" w:type="dxa"/>
          </w:tcPr>
          <w:p w14:paraId="3632CF2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position (cm</w:t>
            </w:r>
            <w:r w:rsidRPr="00AA3D8E">
              <w:rPr>
                <w:rFonts w:eastAsiaTheme="minorEastAsia"/>
                <w:vertAlign w:val="superscript"/>
                <w:lang w:val="en-US" w:eastAsia="zh-CN"/>
              </w:rPr>
              <w:t>-1</w:t>
            </w:r>
            <w:r w:rsidRPr="00AA3D8E">
              <w:rPr>
                <w:rFonts w:eastAsiaTheme="minorEastAsia"/>
                <w:lang w:val="en-US" w:eastAsia="zh-CN"/>
              </w:rPr>
              <w:t>)</w:t>
            </w:r>
          </w:p>
        </w:tc>
        <w:tc>
          <w:tcPr>
            <w:tcW w:w="3729" w:type="dxa"/>
          </w:tcPr>
          <w:p w14:paraId="5641D14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assignment to species/band</w:t>
            </w:r>
          </w:p>
        </w:tc>
        <w:tc>
          <w:tcPr>
            <w:tcW w:w="3255" w:type="dxa"/>
          </w:tcPr>
          <w:p w14:paraId="3607516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w:t>
            </w:r>
          </w:p>
        </w:tc>
      </w:tr>
      <w:tr w:rsidR="002312C8" w:rsidRPr="00AA3D8E" w14:paraId="420C9CD2" w14:textId="77777777" w:rsidTr="00740479">
        <w:tc>
          <w:tcPr>
            <w:tcW w:w="2078" w:type="dxa"/>
          </w:tcPr>
          <w:p w14:paraId="759FDF4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250</w:t>
            </w:r>
          </w:p>
        </w:tc>
        <w:tc>
          <w:tcPr>
            <w:tcW w:w="3729" w:type="dxa"/>
          </w:tcPr>
          <w:p w14:paraId="1146D14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64D7B37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{"citationID":"D3V6LHcM","properties":{"formattedCitation":"\\super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6B7AAE0A" w14:textId="77777777" w:rsidTr="00740479">
        <w:tc>
          <w:tcPr>
            <w:tcW w:w="2078" w:type="dxa"/>
          </w:tcPr>
          <w:p w14:paraId="78E8EDC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363</w:t>
            </w:r>
          </w:p>
        </w:tc>
        <w:tc>
          <w:tcPr>
            <w:tcW w:w="3729" w:type="dxa"/>
          </w:tcPr>
          <w:p w14:paraId="1AF765D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200B459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{"citationID":"ffEpphIV","properties":{"formattedCitation":"\\super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07E65DC5" w14:textId="77777777" w:rsidTr="00740479">
        <w:tc>
          <w:tcPr>
            <w:tcW w:w="2078" w:type="dxa"/>
          </w:tcPr>
          <w:p w14:paraId="5C73A83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500</w:t>
            </w:r>
          </w:p>
        </w:tc>
        <w:tc>
          <w:tcPr>
            <w:tcW w:w="3729" w:type="dxa"/>
          </w:tcPr>
          <w:p w14:paraId="5C087C0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O</w:t>
            </w:r>
          </w:p>
        </w:tc>
        <w:tc>
          <w:tcPr>
            <w:tcW w:w="3255" w:type="dxa"/>
          </w:tcPr>
          <w:p w14:paraId="4C8AE7A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{"citationID":"dZpfprHz","properties":{"formattedCitation":"\\super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737AF21B" w14:textId="77777777" w:rsidTr="00740479">
        <w:tc>
          <w:tcPr>
            <w:tcW w:w="2078" w:type="dxa"/>
          </w:tcPr>
          <w:p w14:paraId="2BA80F7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522</w:t>
            </w:r>
          </w:p>
        </w:tc>
        <w:tc>
          <w:tcPr>
            <w:tcW w:w="3729" w:type="dxa"/>
          </w:tcPr>
          <w:p w14:paraId="6965BA8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7EB150F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{"citationID":"6YwXTnmX","properties":{"formattedCitation":"\\super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D6260C9" w14:textId="77777777" w:rsidTr="00740479">
        <w:tc>
          <w:tcPr>
            <w:tcW w:w="2078" w:type="dxa"/>
          </w:tcPr>
          <w:p w14:paraId="4EA6FDC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624</w:t>
            </w:r>
          </w:p>
        </w:tc>
        <w:tc>
          <w:tcPr>
            <w:tcW w:w="3729" w:type="dxa"/>
          </w:tcPr>
          <w:p w14:paraId="7763956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4266D0B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{"citationID":"nmOtXEH1","properties":{"formattedCitation":"\\super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334ECB54" w14:textId="77777777" w:rsidTr="00740479">
        <w:tc>
          <w:tcPr>
            <w:tcW w:w="2078" w:type="dxa"/>
          </w:tcPr>
          <w:p w14:paraId="4227EA7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748</w:t>
            </w:r>
          </w:p>
        </w:tc>
        <w:tc>
          <w:tcPr>
            <w:tcW w:w="3729" w:type="dxa"/>
          </w:tcPr>
          <w:p w14:paraId="105AC35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050531A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{"citationID":"CuKyIgwZ","properties":{"formattedCitation":"\\super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1AB0F890" w14:textId="77777777" w:rsidTr="00740479">
        <w:tc>
          <w:tcPr>
            <w:tcW w:w="2078" w:type="dxa"/>
          </w:tcPr>
          <w:p w14:paraId="70DB326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889</w:t>
            </w:r>
          </w:p>
        </w:tc>
        <w:tc>
          <w:tcPr>
            <w:tcW w:w="3729" w:type="dxa"/>
          </w:tcPr>
          <w:p w14:paraId="242A626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090EDFE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{"citationID":"ScYDHYzU","properties":{"formattedCitation":"\\super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4DF119A0" w14:textId="77777777" w:rsidTr="00740479">
        <w:tc>
          <w:tcPr>
            <w:tcW w:w="2078" w:type="dxa"/>
          </w:tcPr>
          <w:p w14:paraId="123C7D0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908</w:t>
            </w:r>
          </w:p>
        </w:tc>
        <w:tc>
          <w:tcPr>
            <w:tcW w:w="3729" w:type="dxa"/>
          </w:tcPr>
          <w:p w14:paraId="3594A79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22EF35D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{"citationID":"l4zbZhOO","properties":{"formattedCitation":"\\super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1354CEFD" w14:textId="77777777" w:rsidTr="00740479">
        <w:tc>
          <w:tcPr>
            <w:tcW w:w="2078" w:type="dxa"/>
          </w:tcPr>
          <w:p w14:paraId="3570E28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1073</w:t>
            </w:r>
          </w:p>
        </w:tc>
        <w:tc>
          <w:tcPr>
            <w:tcW w:w="3729" w:type="dxa"/>
          </w:tcPr>
          <w:p w14:paraId="46AEE88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Carbonate CO</w:t>
            </w:r>
            <w:r w:rsidRPr="00AA3D8E">
              <w:rPr>
                <w:rFonts w:eastAsiaTheme="minorEastAsia"/>
                <w:vertAlign w:val="subscript"/>
                <w:lang w:val="en-US" w:eastAsia="zh-CN"/>
              </w:rPr>
              <w:t>3</w:t>
            </w:r>
            <w:r w:rsidRPr="00AA3D8E">
              <w:rPr>
                <w:rFonts w:eastAsiaTheme="minorEastAsia"/>
                <w:vertAlign w:val="superscript"/>
                <w:lang w:val="en-US" w:eastAsia="zh-CN"/>
              </w:rPr>
              <w:t>2-</w:t>
            </w:r>
            <w:r w:rsidRPr="00AA3D8E">
              <w:rPr>
                <w:rFonts w:eastAsiaTheme="minorEastAsia"/>
                <w:lang w:val="en-US" w:eastAsia="zh-CN"/>
              </w:rPr>
              <w:t xml:space="preserve"> vibration</w:t>
            </w:r>
          </w:p>
        </w:tc>
        <w:tc>
          <w:tcPr>
            <w:tcW w:w="3255" w:type="dxa"/>
          </w:tcPr>
          <w:p w14:paraId="3F1B3F3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{"citationID":"Jk1QQBJB","properties":{"formattedCitation":"\\super [2]\\nosupersub{}","plainCitation":"[2]","noteIndex":0},"citationItems":[{"id":1680,"uris":["http://zotero.org/users/7718713/items/TAAA9VN2"],"itemData":{"id":1680,"type":"article-journal","container-title":"Journal of Power Sources","DOI":"10.1016/S0378-7753(03)00798-5","ISSN":"03787753","issue":"2","journalAbbreviation":"Journal of Power Sources","language":"en","page":"518-525","source":"DOI.org (Crossref)","title":"Characterization of the lithium surface by infrared and Raman spectroscopies","volume":"124","author":[{"family":"Naudin","given":"C."},{"family":"Bruneel","given":"J.L."},{"family":"Chami","given":"M."},{"family":"Desbat","given":"B."},{"family":"Grondin","given":"J."},{"family":"Lassègues","given":"J.C."},{"family":"Servant","given":"L."}],"issued":{"date-parts":[["2003",11]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[2]</w:t>
            </w:r>
            <w:r w:rsidRPr="00AA3D8E">
              <w:rPr>
                <w:rFonts w:eastAsiaTheme="minorEastAsia"/>
                <w:lang w:val="en-US" w:eastAsia="zh-CN"/>
              </w:rPr>
              <w:fldChar w:fldCharType="end"/>
            </w:r>
          </w:p>
        </w:tc>
      </w:tr>
      <w:tr w:rsidR="002312C8" w:rsidRPr="00AA3D8E" w14:paraId="67536B5B" w14:textId="77777777" w:rsidTr="00740479">
        <w:tc>
          <w:tcPr>
            <w:tcW w:w="2078" w:type="dxa"/>
          </w:tcPr>
          <w:p w14:paraId="3795879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1098</w:t>
            </w:r>
          </w:p>
        </w:tc>
        <w:tc>
          <w:tcPr>
            <w:tcW w:w="3729" w:type="dxa"/>
          </w:tcPr>
          <w:p w14:paraId="7E808BB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247CEB1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{"citationID":"W2hIe6My","properties":{"formattedCitation":"\\super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45776A22" w14:textId="77777777" w:rsidTr="00740479">
        <w:tc>
          <w:tcPr>
            <w:tcW w:w="2078" w:type="dxa"/>
          </w:tcPr>
          <w:p w14:paraId="064A5D0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1142</w:t>
            </w:r>
          </w:p>
        </w:tc>
        <w:tc>
          <w:tcPr>
            <w:tcW w:w="3729" w:type="dxa"/>
          </w:tcPr>
          <w:p w14:paraId="6DDF764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Poly VC</w:t>
            </w:r>
          </w:p>
        </w:tc>
        <w:tc>
          <w:tcPr>
            <w:tcW w:w="3255" w:type="dxa"/>
          </w:tcPr>
          <w:p w14:paraId="30C9B6D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{"citationID":"wuBtphBH","properties":{"formattedCitation":"\\super [13]\\nosupersub{}","plainCitation":"[13]","noteIndex":0},"citationItems":[{"id":1681,"uris":["http://zotero.org/users/7718713/items/YTF9RD39"],"itemData":{"id":1681,"type":"article-journal","container-title":"Journal of The Electrochemical Society","DOI":"10.1149/1.1785795","ISSN":"00134651","issue":"10","journalAbbreviation":"J. Electrochem. Soc.","language":"en","page":"A1659","source":"DOI.org (Crossref)","title":"Analysis of Vinylene Carbonate Derived SEI Layers on Graphite Anode","volume":"151","author":[{"family":"Ota","given":"Hitoshi"},{"family":"Sakata","given":"Yuuichi"},{"family":"Inoue","given":"Atsuyoshi"},{"family":"Yamaguchi","given":"Shoji"}],"issued":{"date-parts":[["2004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[13]</w:t>
            </w:r>
            <w:r w:rsidRPr="00AA3D8E">
              <w:rPr>
                <w:rFonts w:eastAsiaTheme="minorEastAsia"/>
                <w:lang w:val="en-US" w:eastAsia="zh-CN"/>
              </w:rPr>
              <w:fldChar w:fldCharType="end"/>
            </w:r>
          </w:p>
        </w:tc>
      </w:tr>
      <w:tr w:rsidR="002312C8" w:rsidRPr="00AA3D8E" w14:paraId="7F50D31E" w14:textId="77777777" w:rsidTr="00740479">
        <w:tc>
          <w:tcPr>
            <w:tcW w:w="2078" w:type="dxa"/>
          </w:tcPr>
          <w:p w14:paraId="112F7E0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1214</w:t>
            </w:r>
          </w:p>
        </w:tc>
        <w:tc>
          <w:tcPr>
            <w:tcW w:w="3729" w:type="dxa"/>
          </w:tcPr>
          <w:p w14:paraId="6601DC8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 alkyl carbonates C-C stretching</w:t>
            </w:r>
          </w:p>
        </w:tc>
        <w:tc>
          <w:tcPr>
            <w:tcW w:w="3255" w:type="dxa"/>
          </w:tcPr>
          <w:p w14:paraId="7076240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{"citationID":"64x2wAum","properties":{"formattedCitation":"\\super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33C80B72" w14:textId="77777777" w:rsidTr="00740479">
        <w:tc>
          <w:tcPr>
            <w:tcW w:w="2078" w:type="dxa"/>
          </w:tcPr>
          <w:p w14:paraId="5AC0171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1240</w:t>
            </w:r>
          </w:p>
        </w:tc>
        <w:tc>
          <w:tcPr>
            <w:tcW w:w="3729" w:type="dxa"/>
          </w:tcPr>
          <w:p w14:paraId="16439F0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Olefinic fragments C-H vibrations</w:t>
            </w:r>
          </w:p>
        </w:tc>
        <w:tc>
          <w:tcPr>
            <w:tcW w:w="3255" w:type="dxa"/>
          </w:tcPr>
          <w:p w14:paraId="3B39CF0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{"citationID":"FQTjfz6o","properties":{"formattedCitation":"\\super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254AFB39" w14:textId="77777777" w:rsidTr="00740479">
        <w:tc>
          <w:tcPr>
            <w:tcW w:w="2078" w:type="dxa"/>
          </w:tcPr>
          <w:p w14:paraId="1C6BEE5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1285</w:t>
            </w:r>
          </w:p>
        </w:tc>
        <w:tc>
          <w:tcPr>
            <w:tcW w:w="3729" w:type="dxa"/>
          </w:tcPr>
          <w:p w14:paraId="73A2E52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Olefinic fragments C-H vibrations</w:t>
            </w:r>
          </w:p>
        </w:tc>
        <w:tc>
          <w:tcPr>
            <w:tcW w:w="3255" w:type="dxa"/>
          </w:tcPr>
          <w:p w14:paraId="4B3E04C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{"citationID":"Nj3Ws5yh","properties":{"formattedCitation":"\\super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r w:rsidR="002312C8" w:rsidRPr="00AA3D8E" w14:paraId="5F222366" w14:textId="77777777" w:rsidTr="00740479">
        <w:tc>
          <w:tcPr>
            <w:tcW w:w="2078" w:type="dxa"/>
          </w:tcPr>
          <w:p w14:paraId="48948FE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1335</w:t>
            </w:r>
          </w:p>
        </w:tc>
        <w:tc>
          <w:tcPr>
            <w:tcW w:w="3729" w:type="dxa"/>
          </w:tcPr>
          <w:p w14:paraId="066059D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39647D2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{"citationID":"twp2LjLZ","properties":{"formattedCitation":"\\super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2312C8" w:rsidRPr="00AA3D8E" w14:paraId="7BA862A8" w14:textId="77777777" w:rsidTr="00740479">
        <w:tc>
          <w:tcPr>
            <w:tcW w:w="2078" w:type="dxa"/>
          </w:tcPr>
          <w:p w14:paraId="3BB4DEE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lastRenderedPageBreak/>
              <w:t>1355</w:t>
            </w:r>
          </w:p>
        </w:tc>
        <w:tc>
          <w:tcPr>
            <w:tcW w:w="3729" w:type="dxa"/>
          </w:tcPr>
          <w:p w14:paraId="24D88F3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C=O stretching</w:t>
            </w:r>
          </w:p>
        </w:tc>
        <w:tc>
          <w:tcPr>
            <w:tcW w:w="3255" w:type="dxa"/>
          </w:tcPr>
          <w:p w14:paraId="22FA695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{"citationID":"gORfNjXq","properties":{"formattedCitation":"\\super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302ACDD2" w14:textId="77777777" w:rsidTr="00740479">
        <w:tc>
          <w:tcPr>
            <w:tcW w:w="2078" w:type="dxa"/>
          </w:tcPr>
          <w:p w14:paraId="05DDB36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1398</w:t>
            </w:r>
          </w:p>
        </w:tc>
        <w:tc>
          <w:tcPr>
            <w:tcW w:w="3729" w:type="dxa"/>
          </w:tcPr>
          <w:p w14:paraId="25375CE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CH</w:t>
            </w:r>
            <w:r w:rsidRPr="00AA3D8E">
              <w:rPr>
                <w:rFonts w:eastAsiaTheme="minorEastAsia"/>
                <w:vertAlign w:val="subscript"/>
                <w:lang w:val="en-US" w:eastAsia="zh-CN"/>
              </w:rPr>
              <w:t>2</w:t>
            </w:r>
            <w:r w:rsidRPr="00AA3D8E">
              <w:rPr>
                <w:rFonts w:eastAsiaTheme="minorEastAsia"/>
                <w:lang w:val="en-US" w:eastAsia="zh-CN"/>
              </w:rPr>
              <w:t xml:space="preserve"> bending</w:t>
            </w:r>
          </w:p>
        </w:tc>
        <w:tc>
          <w:tcPr>
            <w:tcW w:w="3255" w:type="dxa"/>
          </w:tcPr>
          <w:p w14:paraId="57F369B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{"citationID":"IrwNgBue","properties":{"formattedCitation":"\\super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428F68F6" w14:textId="77777777" w:rsidTr="00740479">
        <w:tc>
          <w:tcPr>
            <w:tcW w:w="2078" w:type="dxa"/>
          </w:tcPr>
          <w:p w14:paraId="7526CA4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1467</w:t>
            </w:r>
          </w:p>
        </w:tc>
        <w:tc>
          <w:tcPr>
            <w:tcW w:w="3729" w:type="dxa"/>
          </w:tcPr>
          <w:p w14:paraId="6C2BE41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LPDC</w:t>
            </w:r>
          </w:p>
        </w:tc>
        <w:tc>
          <w:tcPr>
            <w:tcW w:w="3255" w:type="dxa"/>
          </w:tcPr>
          <w:p w14:paraId="6AD9DA0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{"citationID":"ZivpMo0Q","properties":{"formattedCitation":"\\super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60F5026F" w14:textId="77777777" w:rsidTr="00740479">
        <w:tc>
          <w:tcPr>
            <w:tcW w:w="2078" w:type="dxa"/>
          </w:tcPr>
          <w:p w14:paraId="12BA746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1580</w:t>
            </w:r>
          </w:p>
        </w:tc>
        <w:tc>
          <w:tcPr>
            <w:tcW w:w="3729" w:type="dxa"/>
          </w:tcPr>
          <w:p w14:paraId="1610F88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241BFE3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{"citationID":"cnwjK0Ee","properties":{"formattedCitation":"\\super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bl>
    <w:p w14:paraId="326B56D5" w14:textId="77777777" w:rsidR="002312C8" w:rsidRPr="00AA3D8E" w:rsidRDefault="002312C8" w:rsidP="002312C8">
      <w:pPr>
        <w:spacing w:line="360" w:lineRule="auto"/>
        <w:rPr>
          <w:rFonts w:eastAsiaTheme="minorEastAsia"/>
          <w:lang w:val="en-US" w:eastAsia="zh-CN"/>
        </w:rPr>
      </w:pPr>
    </w:p>
    <w:p w14:paraId="5AEF028B" w14:textId="6E648D39" w:rsidR="002312C8" w:rsidRPr="00AA3D8E" w:rsidRDefault="002312C8" w:rsidP="007E78CF">
      <w:pPr>
        <w:spacing w:line="360" w:lineRule="auto"/>
        <w:jc w:val="both"/>
        <w:rPr>
          <w:rFonts w:eastAsiaTheme="minorEastAsia"/>
          <w:iCs/>
          <w:lang w:val="en-US" w:eastAsia="zh-CN"/>
        </w:rPr>
      </w:pPr>
      <w:r w:rsidRPr="00AA3D8E">
        <w:rPr>
          <w:rFonts w:eastAsiaTheme="minorEastAsia"/>
          <w:b/>
          <w:iCs/>
          <w:lang w:val="en-US" w:eastAsia="zh-CN"/>
        </w:rPr>
        <w:t>Table S</w:t>
      </w:r>
      <w:r w:rsidRPr="00AA3D8E">
        <w:rPr>
          <w:rFonts w:eastAsiaTheme="minorEastAsia"/>
          <w:b/>
          <w:iCs/>
          <w:lang w:val="en-US" w:eastAsia="zh-CN"/>
        </w:rPr>
        <w:fldChar w:fldCharType="begin"/>
      </w:r>
      <w:r w:rsidRPr="00AA3D8E">
        <w:rPr>
          <w:rFonts w:eastAsiaTheme="minorEastAsia"/>
          <w:b/>
          <w:iCs/>
          <w:lang w:val="en-US" w:eastAsia="zh-CN"/>
        </w:rPr>
        <w:instrText xml:space="preserve"> SEQ Table \* ARABIC </w:instrText>
      </w:r>
      <w:r w:rsidRPr="00AA3D8E">
        <w:rPr>
          <w:rFonts w:eastAsiaTheme="minorEastAsia"/>
          <w:b/>
          <w:iCs/>
          <w:lang w:val="en-US" w:eastAsia="zh-CN"/>
        </w:rPr>
        <w:fldChar w:fldCharType="separate"/>
      </w:r>
      <w:r w:rsidRPr="00AA3D8E">
        <w:rPr>
          <w:rFonts w:eastAsiaTheme="minorEastAsia"/>
          <w:b/>
          <w:iCs/>
          <w:lang w:val="en-US" w:eastAsia="zh-CN"/>
        </w:rPr>
        <w:t>8</w:t>
      </w:r>
      <w:r w:rsidRPr="00AA3D8E">
        <w:rPr>
          <w:rFonts w:eastAsiaTheme="minorEastAsia"/>
          <w:lang w:val="en-US" w:eastAsia="zh-CN"/>
        </w:rPr>
        <w:fldChar w:fldCharType="end"/>
      </w:r>
      <w:r w:rsidRPr="00AA3D8E">
        <w:rPr>
          <w:rFonts w:eastAsiaTheme="minorEastAsia"/>
          <w:b/>
          <w:iCs/>
          <w:lang w:val="en-US" w:eastAsia="zh-CN"/>
        </w:rPr>
        <w:t>.</w:t>
      </w:r>
      <w:r w:rsidRPr="00AA3D8E">
        <w:rPr>
          <w:rFonts w:eastAsiaTheme="minorEastAsia"/>
          <w:iCs/>
          <w:lang w:val="en-US" w:eastAsia="zh-CN"/>
        </w:rPr>
        <w:t xml:space="preserve"> Peak assignment of the SHINERS spectra of the graphite electrode sample BE+DFTFSI+VC.</w:t>
      </w:r>
    </w:p>
    <w:tbl>
      <w:tblPr>
        <w:tblStyle w:val="Tabellenraster"/>
        <w:tblW w:w="0" w:type="auto"/>
        <w:tblLook w:val="04A0" w:firstRow="1" w:lastRow="0" w:firstColumn="1" w:lastColumn="0" w:noHBand="0" w:noVBand="1"/>
      </w:tblPr>
      <w:tblGrid>
        <w:gridCol w:w="2122"/>
        <w:gridCol w:w="3685"/>
        <w:gridCol w:w="3255"/>
      </w:tblGrid>
      <w:tr w:rsidR="002312C8" w:rsidRPr="00AA3D8E" w14:paraId="0F19E519" w14:textId="77777777" w:rsidTr="00740479">
        <w:tc>
          <w:tcPr>
            <w:tcW w:w="2122" w:type="dxa"/>
          </w:tcPr>
          <w:p w14:paraId="1E416E2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position (cm</w:t>
            </w:r>
            <w:r w:rsidRPr="00AA3D8E">
              <w:rPr>
                <w:rFonts w:eastAsiaTheme="minorEastAsia"/>
                <w:vertAlign w:val="superscript"/>
                <w:lang w:val="en-US" w:eastAsia="zh-CN"/>
              </w:rPr>
              <w:t>-1</w:t>
            </w:r>
            <w:r w:rsidRPr="00AA3D8E">
              <w:rPr>
                <w:rFonts w:eastAsiaTheme="minorEastAsia"/>
                <w:lang w:val="en-US" w:eastAsia="zh-CN"/>
              </w:rPr>
              <w:t>)</w:t>
            </w:r>
          </w:p>
        </w:tc>
        <w:tc>
          <w:tcPr>
            <w:tcW w:w="3685" w:type="dxa"/>
          </w:tcPr>
          <w:p w14:paraId="4F2CB2D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Peak assignment to species/band</w:t>
            </w:r>
          </w:p>
        </w:tc>
        <w:tc>
          <w:tcPr>
            <w:tcW w:w="3255" w:type="dxa"/>
          </w:tcPr>
          <w:p w14:paraId="00D539E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w:t>
            </w:r>
          </w:p>
        </w:tc>
      </w:tr>
      <w:tr w:rsidR="002312C8" w:rsidRPr="00AA3D8E" w14:paraId="7380E49D" w14:textId="77777777" w:rsidTr="00740479">
        <w:tc>
          <w:tcPr>
            <w:tcW w:w="2122" w:type="dxa"/>
          </w:tcPr>
          <w:p w14:paraId="6F76B5B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250</w:t>
            </w:r>
          </w:p>
        </w:tc>
        <w:tc>
          <w:tcPr>
            <w:tcW w:w="3685" w:type="dxa"/>
          </w:tcPr>
          <w:p w14:paraId="382522D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LiOH</w:t>
            </w:r>
          </w:p>
        </w:tc>
        <w:tc>
          <w:tcPr>
            <w:tcW w:w="3255" w:type="dxa"/>
          </w:tcPr>
          <w:p w14:paraId="03B5E0E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{"citationID":"TDsMpIqV","properties":{"formattedCitation":"\\super [8]\\nosupersub{}","plainCitation":"[8]","noteIndex":0},"citationItems":[{"id":1679,"uris":["http://zotero.org/users/7718713/items/PCH5RMWY"],"itemData":{"id":1679,"type":"article-journal","container-title":"Journal of Power Sources","DOI":"10.1016/S0378-7753(01)00908-9","ISSN":"03787753","issue":"2","journalAbbreviation":"Journal of Power Sources","language":"en","page":"190-194","source":"DOI.org (Crossref)","title":"Further identification to the SEI film on Ag electrode in lithium batteries by surface enhanced Raman scattering (SERS)","volume":"104","author":[{"family":"Li","given":"Guifeng"},{"family":"Li","given":"Hong"},{"family":"Mo","given":"Yujun"},{"family":"Chen","given":"Liquan"},{"family":"Huang","given":"Xuejie"}],"issued":{"date-parts":[["2002",2]]}}}],"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[8]</w:t>
            </w:r>
            <w:r w:rsidRPr="00AA3D8E">
              <w:rPr>
                <w:rFonts w:eastAsiaTheme="minorEastAsia"/>
                <w:lang w:val="en-US" w:eastAsia="zh-CN"/>
              </w:rPr>
              <w:fldChar w:fldCharType="end"/>
            </w:r>
          </w:p>
        </w:tc>
      </w:tr>
      <w:tr w:rsidR="002312C8" w:rsidRPr="00AA3D8E" w14:paraId="1DE0F395" w14:textId="77777777" w:rsidTr="00740479">
        <w:tc>
          <w:tcPr>
            <w:tcW w:w="2122" w:type="dxa"/>
          </w:tcPr>
          <w:p w14:paraId="32CF42D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299</w:t>
            </w:r>
          </w:p>
        </w:tc>
        <w:tc>
          <w:tcPr>
            <w:tcW w:w="3685" w:type="dxa"/>
          </w:tcPr>
          <w:p w14:paraId="5442EF11"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C-F rocking</w:t>
            </w:r>
          </w:p>
        </w:tc>
        <w:tc>
          <w:tcPr>
            <w:tcW w:w="3255" w:type="dxa"/>
          </w:tcPr>
          <w:p w14:paraId="26DA404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4AB907A2" w14:textId="77777777" w:rsidTr="00740479">
        <w:tc>
          <w:tcPr>
            <w:tcW w:w="2122" w:type="dxa"/>
          </w:tcPr>
          <w:p w14:paraId="59ED646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430</w:t>
            </w:r>
          </w:p>
        </w:tc>
        <w:tc>
          <w:tcPr>
            <w:tcW w:w="3685" w:type="dxa"/>
          </w:tcPr>
          <w:p w14:paraId="0331DC5A"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r w:rsidRPr="00AA3D8E">
              <w:rPr>
                <w:rFonts w:eastAsiaTheme="minorEastAsia"/>
                <w:lang w:val="en-US" w:eastAsia="zh-CN"/>
              </w:rPr>
              <w:t xml:space="preserve"> S-N bending</w:t>
            </w:r>
          </w:p>
        </w:tc>
        <w:tc>
          <w:tcPr>
            <w:tcW w:w="3255" w:type="dxa"/>
          </w:tcPr>
          <w:p w14:paraId="2ADF11C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5D7F3411" w14:textId="77777777" w:rsidTr="00740479">
        <w:tc>
          <w:tcPr>
            <w:tcW w:w="2122" w:type="dxa"/>
          </w:tcPr>
          <w:p w14:paraId="3766BF9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456</w:t>
            </w:r>
          </w:p>
        </w:tc>
        <w:tc>
          <w:tcPr>
            <w:tcW w:w="3685" w:type="dxa"/>
          </w:tcPr>
          <w:p w14:paraId="7BD21492"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p>
        </w:tc>
        <w:tc>
          <w:tcPr>
            <w:tcW w:w="3255" w:type="dxa"/>
          </w:tcPr>
          <w:p w14:paraId="456C0EC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4AC546B6" w14:textId="77777777" w:rsidTr="00740479">
        <w:tc>
          <w:tcPr>
            <w:tcW w:w="2122" w:type="dxa"/>
          </w:tcPr>
          <w:p w14:paraId="73FD593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622</w:t>
            </w:r>
          </w:p>
        </w:tc>
        <w:tc>
          <w:tcPr>
            <w:tcW w:w="3685" w:type="dxa"/>
          </w:tcPr>
          <w:p w14:paraId="5954D2D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LEMC</w:t>
            </w:r>
          </w:p>
        </w:tc>
        <w:tc>
          <w:tcPr>
            <w:tcW w:w="3255" w:type="dxa"/>
          </w:tcPr>
          <w:p w14:paraId="262A95E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{"citationID":"7oEjEtv7","properties":{"formattedCitation":"\\super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B62DE07" w14:textId="77777777" w:rsidTr="00740479">
        <w:tc>
          <w:tcPr>
            <w:tcW w:w="2122" w:type="dxa"/>
          </w:tcPr>
          <w:p w14:paraId="0D3689C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652</w:t>
            </w:r>
          </w:p>
        </w:tc>
        <w:tc>
          <w:tcPr>
            <w:tcW w:w="3685" w:type="dxa"/>
          </w:tcPr>
          <w:p w14:paraId="004FC8EC" w14:textId="77777777" w:rsidR="002312C8" w:rsidRPr="00AA3D8E" w:rsidRDefault="002312C8" w:rsidP="002312C8">
            <w:pPr>
              <w:spacing w:line="360" w:lineRule="auto"/>
              <w:rPr>
                <w:rFonts w:eastAsiaTheme="minorEastAsia"/>
                <w:lang w:val="en-US" w:eastAsia="zh-CN"/>
              </w:rPr>
            </w:pPr>
            <w:proofErr w:type="spellStart"/>
            <w:r w:rsidRPr="00AA3D8E">
              <w:rPr>
                <w:rFonts w:eastAsiaTheme="minorEastAsia"/>
                <w:lang w:val="en-US" w:eastAsia="zh-CN"/>
              </w:rPr>
              <w:t>LiDTFSI</w:t>
            </w:r>
            <w:proofErr w:type="spellEnd"/>
          </w:p>
        </w:tc>
        <w:tc>
          <w:tcPr>
            <w:tcW w:w="3255" w:type="dxa"/>
          </w:tcPr>
          <w:p w14:paraId="0FDBB95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Reference Spectrum</w:t>
            </w:r>
          </w:p>
        </w:tc>
      </w:tr>
      <w:tr w:rsidR="002312C8" w:rsidRPr="00AA3D8E" w14:paraId="0545472B" w14:textId="77777777" w:rsidTr="00740479">
        <w:tc>
          <w:tcPr>
            <w:tcW w:w="2122" w:type="dxa"/>
          </w:tcPr>
          <w:p w14:paraId="1AECB86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688</w:t>
            </w:r>
          </w:p>
        </w:tc>
        <w:tc>
          <w:tcPr>
            <w:tcW w:w="3685" w:type="dxa"/>
          </w:tcPr>
          <w:p w14:paraId="066BD94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727B750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{"citationID":"5Naj9LVc","properties":{"formattedCitation":"\\super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8F8B33E" w14:textId="77777777" w:rsidTr="00740479">
        <w:tc>
          <w:tcPr>
            <w:tcW w:w="2122" w:type="dxa"/>
          </w:tcPr>
          <w:p w14:paraId="4DC7E3F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718</w:t>
            </w:r>
          </w:p>
        </w:tc>
        <w:tc>
          <w:tcPr>
            <w:tcW w:w="3685" w:type="dxa"/>
          </w:tcPr>
          <w:p w14:paraId="088115B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EC</w:t>
            </w:r>
          </w:p>
        </w:tc>
        <w:tc>
          <w:tcPr>
            <w:tcW w:w="3255" w:type="dxa"/>
          </w:tcPr>
          <w:p w14:paraId="5B2A833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{"citationID":"QY3LdrLZ","properties":{"formattedCitation":"\\super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7C0328FC" w14:textId="77777777" w:rsidTr="00740479">
        <w:tc>
          <w:tcPr>
            <w:tcW w:w="2122" w:type="dxa"/>
          </w:tcPr>
          <w:p w14:paraId="4801185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858</w:t>
            </w:r>
          </w:p>
        </w:tc>
        <w:tc>
          <w:tcPr>
            <w:tcW w:w="3685" w:type="dxa"/>
          </w:tcPr>
          <w:p w14:paraId="6D0F414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7D4931A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{"citationID":"2z83ySTh","properties":{"formattedCitation":"\\super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30906E08" w14:textId="77777777" w:rsidTr="00740479">
        <w:tc>
          <w:tcPr>
            <w:tcW w:w="2122" w:type="dxa"/>
          </w:tcPr>
          <w:p w14:paraId="204850D9"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894</w:t>
            </w:r>
          </w:p>
        </w:tc>
        <w:tc>
          <w:tcPr>
            <w:tcW w:w="3685" w:type="dxa"/>
          </w:tcPr>
          <w:p w14:paraId="11524DB5"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EC</w:t>
            </w:r>
          </w:p>
        </w:tc>
        <w:tc>
          <w:tcPr>
            <w:tcW w:w="3255" w:type="dxa"/>
          </w:tcPr>
          <w:p w14:paraId="1D7BC71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{"citationID":"0cZJJigQ","properties":{"formattedCitation":"\\super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5A7D5314" w14:textId="77777777" w:rsidTr="00740479">
        <w:tc>
          <w:tcPr>
            <w:tcW w:w="2122" w:type="dxa"/>
          </w:tcPr>
          <w:p w14:paraId="2FD9EBBE"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938</w:t>
            </w:r>
          </w:p>
        </w:tc>
        <w:tc>
          <w:tcPr>
            <w:tcW w:w="3685" w:type="dxa"/>
          </w:tcPr>
          <w:p w14:paraId="5635B2C3"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6517BB67"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{"citationID":"b9RFav8V","properties":{"formattedCitation":"\\super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005EF8AF" w14:textId="77777777" w:rsidTr="00740479">
        <w:tc>
          <w:tcPr>
            <w:tcW w:w="2122" w:type="dxa"/>
          </w:tcPr>
          <w:p w14:paraId="14E91F5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985</w:t>
            </w:r>
          </w:p>
        </w:tc>
        <w:tc>
          <w:tcPr>
            <w:tcW w:w="3685" w:type="dxa"/>
          </w:tcPr>
          <w:p w14:paraId="4E64878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DEDOHC</w:t>
            </w:r>
          </w:p>
        </w:tc>
        <w:tc>
          <w:tcPr>
            <w:tcW w:w="3255" w:type="dxa"/>
          </w:tcPr>
          <w:p w14:paraId="01B10D7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{"citationID":"XsGJYX44","properties":{"formattedCitation":"\\super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535FAC44" w14:textId="77777777" w:rsidTr="00740479">
        <w:tc>
          <w:tcPr>
            <w:tcW w:w="2122" w:type="dxa"/>
          </w:tcPr>
          <w:p w14:paraId="5677129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1095</w:t>
            </w:r>
          </w:p>
        </w:tc>
        <w:tc>
          <w:tcPr>
            <w:tcW w:w="3685" w:type="dxa"/>
          </w:tcPr>
          <w:p w14:paraId="3111F4FC"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CO</w:t>
            </w:r>
            <w:r w:rsidRPr="00AA3D8E">
              <w:rPr>
                <w:rFonts w:eastAsiaTheme="minorEastAsia"/>
                <w:vertAlign w:val="subscript"/>
                <w:lang w:val="en-US" w:eastAsia="zh-CN"/>
              </w:rPr>
              <w:t>3</w:t>
            </w:r>
          </w:p>
        </w:tc>
        <w:tc>
          <w:tcPr>
            <w:tcW w:w="3255" w:type="dxa"/>
          </w:tcPr>
          <w:p w14:paraId="18F03CF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{"citationID":"FkMOPbcT","properties":{"formattedCitation":"\\super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4885C62D" w14:textId="77777777" w:rsidTr="00740479">
        <w:tc>
          <w:tcPr>
            <w:tcW w:w="2122" w:type="dxa"/>
          </w:tcPr>
          <w:p w14:paraId="1860930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1145</w:t>
            </w:r>
          </w:p>
        </w:tc>
        <w:tc>
          <w:tcPr>
            <w:tcW w:w="3685" w:type="dxa"/>
          </w:tcPr>
          <w:p w14:paraId="4BF65E92"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Poly(VC)</w:t>
            </w:r>
          </w:p>
        </w:tc>
        <w:tc>
          <w:tcPr>
            <w:tcW w:w="3255" w:type="dxa"/>
          </w:tcPr>
          <w:p w14:paraId="4596E2C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{"citationID":"vz5EZXTM","properties":{"formattedCitation":"\\super [13]\\nosupersub{}","plainCitation":"[13]","noteIndex":0},"citationItems":[{"id":1681,"uris":["http://zotero.org/users/7718713/items/YTF9RD39"],"itemData":{"id":1681,"type":"article-journal","container-title":"Journal of The Electrochemical Society","DOI":"10.1149/1.1785795","ISSN":"00134651","issue":"10","journalAbbreviation":"J. Electrochem. Soc.","language":"en","page":"A1659","source":"DOI.org (Crossref)","title":"Analysis of Vinylene Carbonate Derived SEI Layers on Graphite Anode","volume":"151","author":[{"family":"Ota","given":"Hitoshi"},{"family":"Sakata","given":"Yuuichi"},{"family":"Inoue","given":"Atsuyoshi"},{"family":"Yamaguchi","given":"Shoji"}],"issued":{"date-parts":[["2004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[13]</w:t>
            </w:r>
            <w:r w:rsidRPr="00AA3D8E">
              <w:rPr>
                <w:rFonts w:eastAsiaTheme="minorEastAsia"/>
                <w:lang w:val="en-US" w:eastAsia="zh-CN"/>
              </w:rPr>
              <w:fldChar w:fldCharType="end"/>
            </w:r>
          </w:p>
        </w:tc>
      </w:tr>
      <w:tr w:rsidR="002312C8" w:rsidRPr="00AA3D8E" w14:paraId="2319E9F8" w14:textId="77777777" w:rsidTr="00740479">
        <w:tc>
          <w:tcPr>
            <w:tcW w:w="2122" w:type="dxa"/>
          </w:tcPr>
          <w:p w14:paraId="4F1091C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1167</w:t>
            </w:r>
          </w:p>
        </w:tc>
        <w:tc>
          <w:tcPr>
            <w:tcW w:w="3685" w:type="dxa"/>
          </w:tcPr>
          <w:p w14:paraId="49B63D10"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LMC</w:t>
            </w:r>
          </w:p>
        </w:tc>
        <w:tc>
          <w:tcPr>
            <w:tcW w:w="3255" w:type="dxa"/>
          </w:tcPr>
          <w:p w14:paraId="6F51759D"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{"citationID":"fDpWsQzJ","properties":{"formattedCitation":"\\super [5]\\nosupersub{}","plainCitation":"[5]","noteIndex":0},"citationItems":[{"id":1674,"uris":["http://zotero.org/users/7718713/items/ZPQ6BNAQ"],"itemData":{"id":1674,"type":"article-journal","container-title":"ACS Energy Letters","DOI":"10.1021/acsenergylett.1c00436","ISSN":"2380-8195, 2380-8195","issue":"5","journalAbbreviation":"ACS Energy Lett.","language":"en","page":"1757-1763","source":"DOI.org (Crossref)","title":"Solid Electrolyte Interphase Instability in Operating Lithium-Ion Batteries Unraveled by Enhanced-Raman Spectroscopy","volume":"6","author":[{"family":"Gajan","given":"Antonin"},{"family":"Lecourt","given":"Constance"},{"family":"Torres Bautista","given":"Blanca Estela"},{"family":"Fillaud","given":"Laure"},{"family":"Demeaux","given":"Julien"},{"family":"Lucas","given":"Ivan T."}],"issued":{"date-parts":[["2021",5,14]]}}}],"schema":"https://github.com/citation-style-language/schema/raw/master/csl-citation.json"}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[5]</w:t>
            </w:r>
            <w:r w:rsidRPr="00AA3D8E">
              <w:rPr>
                <w:rFonts w:eastAsiaTheme="minorEastAsia"/>
                <w:lang w:val="en-US" w:eastAsia="zh-CN"/>
              </w:rPr>
              <w:fldChar w:fldCharType="end"/>
            </w:r>
          </w:p>
        </w:tc>
      </w:tr>
      <w:tr w:rsidR="002312C8" w:rsidRPr="00AA3D8E" w14:paraId="2D7E02B4" w14:textId="77777777" w:rsidTr="00740479">
        <w:tc>
          <w:tcPr>
            <w:tcW w:w="2122" w:type="dxa"/>
          </w:tcPr>
          <w:p w14:paraId="3431922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1335</w:t>
            </w:r>
          </w:p>
        </w:tc>
        <w:tc>
          <w:tcPr>
            <w:tcW w:w="3685" w:type="dxa"/>
          </w:tcPr>
          <w:p w14:paraId="6CC0D1CF"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D-Band</w:t>
            </w:r>
          </w:p>
        </w:tc>
        <w:tc>
          <w:tcPr>
            <w:tcW w:w="3255" w:type="dxa"/>
          </w:tcPr>
          <w:p w14:paraId="3C3DE4C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{"citationID":"TNY0zeGK","properties":{"formattedCitation":"\\super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2312C8" w:rsidRPr="00AA3D8E" w14:paraId="17A848C2" w14:textId="77777777" w:rsidTr="00740479">
        <w:tc>
          <w:tcPr>
            <w:tcW w:w="2122" w:type="dxa"/>
          </w:tcPr>
          <w:p w14:paraId="563A8284"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1448</w:t>
            </w:r>
          </w:p>
        </w:tc>
        <w:tc>
          <w:tcPr>
            <w:tcW w:w="3685" w:type="dxa"/>
          </w:tcPr>
          <w:p w14:paraId="1DADD49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ROCO</w:t>
            </w:r>
            <w:r w:rsidRPr="00AA3D8E">
              <w:rPr>
                <w:rFonts w:eastAsiaTheme="minorEastAsia"/>
                <w:vertAlign w:val="subscript"/>
                <w:lang w:val="en-US" w:eastAsia="zh-CN"/>
              </w:rPr>
              <w:t>2</w:t>
            </w:r>
            <w:r w:rsidRPr="00AA3D8E">
              <w:rPr>
                <w:rFonts w:eastAsiaTheme="minorEastAsia"/>
                <w:lang w:val="en-US" w:eastAsia="zh-CN"/>
              </w:rPr>
              <w:t>Li CH</w:t>
            </w:r>
            <w:r w:rsidRPr="00AA3D8E">
              <w:rPr>
                <w:rFonts w:eastAsiaTheme="minorEastAsia"/>
                <w:vertAlign w:val="subscript"/>
                <w:lang w:val="en-US" w:eastAsia="zh-CN"/>
              </w:rPr>
              <w:t>2</w:t>
            </w:r>
            <w:r w:rsidRPr="00AA3D8E">
              <w:rPr>
                <w:rFonts w:eastAsiaTheme="minorEastAsia"/>
                <w:lang w:val="en-US" w:eastAsia="zh-CN"/>
              </w:rPr>
              <w:t xml:space="preserve"> bending</w:t>
            </w:r>
          </w:p>
        </w:tc>
        <w:tc>
          <w:tcPr>
            <w:tcW w:w="3255" w:type="dxa"/>
          </w:tcPr>
          <w:p w14:paraId="30C1D8D6"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{"citationID":"kWOzQceS","properties":{"formattedCitation":"\\super [4]\\nosupersub{}","plainCitation":"[4]","noteIndex":0},"citationItems":[{"id":1678,"uris":["http://zotero.org/users/7718713/items/TBAIIUVL"],"itemData":{"id":1678,"type":"article-journal","container-title":"Electrochimica Acta","DOI":"10.1016/j.electacta.2010.05.072","ISSN":"00134686","issue":"22","journalAbbreviation":"Electrochimica Acta","language":"en","page":"6332-6341","source":"DOI.org (Crossref)","title":"A review of the features and analyses of the solid electrolyte interphase in Li-ion batteries","volume":"55","author":[{"family":"Verma","given":"Pallavi"},{"family":"Maire","given":"Pascal"},{"family":"Novák","given":"Petr"}],"issued":{"date-parts":[["2010",9]]}}}],"schema":"https://github.com/citation-style-language/schema/raw/master/csl-citation.json"}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[4]</w:t>
            </w:r>
            <w:r w:rsidRPr="00AA3D8E">
              <w:rPr>
                <w:rFonts w:eastAsiaTheme="minorEastAsia"/>
                <w:lang w:val="en-US" w:eastAsia="zh-CN"/>
              </w:rPr>
              <w:fldChar w:fldCharType="end"/>
            </w:r>
          </w:p>
        </w:tc>
      </w:tr>
      <w:tr w:rsidR="002312C8" w:rsidRPr="00AA3D8E" w14:paraId="2111603E" w14:textId="77777777" w:rsidTr="00740479">
        <w:tc>
          <w:tcPr>
            <w:tcW w:w="2122" w:type="dxa"/>
          </w:tcPr>
          <w:p w14:paraId="2DFC0B1A"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1580</w:t>
            </w:r>
          </w:p>
        </w:tc>
        <w:tc>
          <w:tcPr>
            <w:tcW w:w="3685" w:type="dxa"/>
          </w:tcPr>
          <w:p w14:paraId="3942A90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Graphite G-Band</w:t>
            </w:r>
          </w:p>
        </w:tc>
        <w:tc>
          <w:tcPr>
            <w:tcW w:w="3255" w:type="dxa"/>
          </w:tcPr>
          <w:p w14:paraId="4D5A6CEB"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{"citationID":"txViGWId","properties":{"formattedCitation":"\\super [6]\\nosupersub{}","plainCitation":"[6]","noteIndex":0},"citationItems":[{"id":1677,"uris":["http://zotero.org/users/7718713/items/X7997ABD"],"itemData":{"id":1677,"type":"article-journal","container-title":"Journal of Power Sources","DOI":"10.1016/j.jpowsour.2013.07.070","ISSN":"03787753","journalAbbreviation":"Journal of Power Sources","language":"en","page":"184-191","source":"DOI.org (Crossref)","title":"Perfluoroalkyl-substituted ethylene carbonates: Novel electrolyte additives for high-voltage lithium-ion batteries","title-short":"Perfluoroalkyl-substituted ethylene carbonates","volume":"246","author":[{"family":"Zhu","given":"Ye"},{"family":"Casselman","given":"Matthew D."},{"family":"Li","given":"Yan"},{"family":"Wei","given":"Alexander"},{"family":"Abraham","given":"Daniel P."}],"issued":{"date-parts":[["2014",1]]}}}],"schema":"https://github.com/citation-style-language/schema/raw/master/csl-citation.json"}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[6]</w:t>
            </w:r>
            <w:r w:rsidRPr="00AA3D8E">
              <w:rPr>
                <w:rFonts w:eastAsiaTheme="minorEastAsia"/>
                <w:lang w:val="en-US" w:eastAsia="zh-CN"/>
              </w:rPr>
              <w:fldChar w:fldCharType="end"/>
            </w:r>
          </w:p>
        </w:tc>
      </w:tr>
      <w:tr w:rsidR="002312C8" w:rsidRPr="00AA3D8E" w14:paraId="7ADAC181" w14:textId="77777777" w:rsidTr="00740479">
        <w:tc>
          <w:tcPr>
            <w:tcW w:w="2122" w:type="dxa"/>
          </w:tcPr>
          <w:p w14:paraId="32A6017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1850</w:t>
            </w:r>
          </w:p>
        </w:tc>
        <w:tc>
          <w:tcPr>
            <w:tcW w:w="3685" w:type="dxa"/>
          </w:tcPr>
          <w:p w14:paraId="25921A81"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t>Li</w:t>
            </w:r>
            <w:r w:rsidRPr="00AA3D8E">
              <w:rPr>
                <w:rFonts w:eastAsiaTheme="minorEastAsia"/>
                <w:vertAlign w:val="subscript"/>
                <w:lang w:val="en-US" w:eastAsia="zh-CN"/>
              </w:rPr>
              <w:t>2</w:t>
            </w:r>
            <w:r w:rsidRPr="00AA3D8E">
              <w:rPr>
                <w:rFonts w:eastAsiaTheme="minorEastAsia"/>
                <w:lang w:val="en-US" w:eastAsia="zh-CN"/>
              </w:rPr>
              <w:t>C</w:t>
            </w:r>
            <w:r w:rsidRPr="00AA3D8E">
              <w:rPr>
                <w:rFonts w:eastAsiaTheme="minorEastAsia"/>
                <w:vertAlign w:val="subscript"/>
                <w:lang w:val="en-US" w:eastAsia="zh-CN"/>
              </w:rPr>
              <w:t>2</w:t>
            </w:r>
          </w:p>
        </w:tc>
        <w:tc>
          <w:tcPr>
            <w:tcW w:w="3255" w:type="dxa"/>
          </w:tcPr>
          <w:p w14:paraId="710F8128" w14:textId="77777777" w:rsidR="002312C8" w:rsidRPr="00AA3D8E" w:rsidRDefault="002312C8" w:rsidP="002312C8">
            <w:pPr>
              <w:spacing w:line="360" w:lineRule="auto"/>
              <w:rPr>
                <w:rFonts w:eastAsiaTheme="minorEastAsia"/>
                <w:lang w:val="en-US"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{"citationID":"4N154BlZ","properties":{"formattedCitation":"\\super [14]\\nosupersub{}","plainCitation":"[14]","noteIndex":0},"citationItems":[{"id":1683,"uris":["http://zotero.org/users/7718713/items/9EFIESBK"],"itemData":{"id":1683,"type":"article-journal","abstract":"The solid electrolyte interphase (SEI) layer on a silicon anode is investigated by SERS.\n          , \n            The solid electrolyte interphase (SEI) layer on a silicon anode is investigated by SERS. Gold electrodeposition on a silicon electrode is confirmed by SEM, and Raman enhancement is proved, allowing determination of the partial composition of its SEI. For the first time, organophosphate-derivatives seem to be detected by Raman.","container-title":"Chemical Communications","DOI":"10.1039/D0CC08001B","ISSN":"1359-7345, 1364-548X","issue":"18","journalAbbreviation":"Chem. Commun.","language":"en","page":"2253-2256","source":"DOI.org (Crossref)","title":"Surface-enhanced Raman spectroscopy (SERS): a powerful technique to study the SEI layer in batteries","title-short":"Surface-enhanced Raman spectroscopy (SERS)","volume":"57","author":[{"family":"Piernas-Muñoz","given":"M. J."},{"family":"Tornheim","given":"A."},{"family":"Trask","given":"S."},{"family":"Zhang","given":"Z."},{"family":"Bloom","given":"I."}],"issued":{"date-parts":[["2021"]]}}}],"schema":"https://github.com/citation-style-language/schema/raw/master/csl-citation.json"}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eastAsia="zh-CN"/>
              </w:rPr>
              <w:t>[14]</w:t>
            </w:r>
            <w:r w:rsidRPr="00AA3D8E">
              <w:rPr>
                <w:rFonts w:eastAsiaTheme="minorEastAsia"/>
                <w:lang w:val="en-US" w:eastAsia="zh-CN"/>
              </w:rPr>
              <w:fldChar w:fldCharType="end"/>
            </w:r>
          </w:p>
        </w:tc>
      </w:tr>
    </w:tbl>
    <w:p w14:paraId="487F2C24" w14:textId="77777777" w:rsidR="00F265B5" w:rsidRPr="00AA3D8E" w:rsidRDefault="00F265B5" w:rsidP="008C6D5F">
      <w:pPr>
        <w:spacing w:line="360" w:lineRule="auto"/>
        <w:rPr>
          <w:rFonts w:eastAsiaTheme="minorEastAsia"/>
          <w:lang w:val="en-US" w:eastAsia="zh-CN"/>
        </w:rPr>
      </w:pPr>
    </w:p>
    <w:p w14:paraId="3EF265C2" w14:textId="77777777" w:rsidR="002312C8" w:rsidRPr="00AA3D8E" w:rsidRDefault="002312C8" w:rsidP="008C6D5F">
      <w:pPr>
        <w:spacing w:line="360" w:lineRule="auto"/>
        <w:rPr>
          <w:rFonts w:eastAsiaTheme="minorEastAsia"/>
          <w:lang w:val="en-US" w:eastAsia="zh-CN"/>
        </w:rPr>
      </w:pPr>
    </w:p>
    <w:p w14:paraId="15A12491" w14:textId="77777777" w:rsidR="00F65652" w:rsidRPr="00AA3D8E" w:rsidRDefault="00F65652" w:rsidP="007E78CF">
      <w:pPr>
        <w:spacing w:line="360" w:lineRule="auto"/>
        <w:jc w:val="center"/>
        <w:rPr>
          <w:rFonts w:eastAsiaTheme="minorEastAsia"/>
          <w:lang w:eastAsia="zh-CN"/>
        </w:rPr>
      </w:pPr>
      <w:r w:rsidRPr="00AA3D8E">
        <w:rPr>
          <w:rFonts w:eastAsiaTheme="minorEastAsia"/>
          <w:noProof/>
          <w:lang w:eastAsia="zh-CN"/>
        </w:rPr>
        <w:lastRenderedPageBreak/>
        <w:drawing>
          <wp:inline distT="0" distB="0" distL="0" distR="0" wp14:anchorId="6329F684" wp14:editId="5BE3233B">
            <wp:extent cx="5756910" cy="5160645"/>
            <wp:effectExtent l="0" t="0" r="0" b="1905"/>
            <wp:docPr id="1282487719"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87719" name="图片 1" descr="图表, 直方图&#10;&#10;描述已自动生成"/>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6910" cy="5160645"/>
                    </a:xfrm>
                    <a:prstGeom prst="rect">
                      <a:avLst/>
                    </a:prstGeom>
                    <a:noFill/>
                    <a:ln>
                      <a:noFill/>
                    </a:ln>
                  </pic:spPr>
                </pic:pic>
              </a:graphicData>
            </a:graphic>
          </wp:inline>
        </w:drawing>
      </w:r>
    </w:p>
    <w:p w14:paraId="620489DE" w14:textId="22280E21" w:rsidR="00F65652" w:rsidRPr="00AA3D8E" w:rsidRDefault="00F65652" w:rsidP="007E78CF">
      <w:pPr>
        <w:spacing w:line="360" w:lineRule="auto"/>
        <w:jc w:val="both"/>
        <w:rPr>
          <w:rFonts w:eastAsiaTheme="minorEastAsia"/>
          <w:iCs/>
          <w:lang w:val="en-GB" w:eastAsia="zh-CN"/>
        </w:rPr>
      </w:pPr>
      <w:r w:rsidRPr="00AA3D8E">
        <w:rPr>
          <w:rFonts w:eastAsiaTheme="minorEastAsia"/>
          <w:b/>
          <w:iCs/>
          <w:lang w:val="en-GB" w:eastAsia="zh-CN"/>
        </w:rPr>
        <w:t>Figure S</w:t>
      </w:r>
      <w:r w:rsidRPr="00AA3D8E">
        <w:rPr>
          <w:rFonts w:eastAsiaTheme="minorEastAsia"/>
          <w:b/>
          <w:iCs/>
          <w:lang w:eastAsia="zh-CN"/>
        </w:rPr>
        <w:fldChar w:fldCharType="begin"/>
      </w:r>
      <w:r w:rsidRPr="00AA3D8E">
        <w:rPr>
          <w:rFonts w:eastAsiaTheme="minorEastAsia"/>
          <w:b/>
          <w:iCs/>
          <w:lang w:val="en-GB" w:eastAsia="zh-CN"/>
        </w:rPr>
        <w:instrText xml:space="preserve"> SEQ Figure_S \* ARABIC </w:instrText>
      </w:r>
      <w:r w:rsidRPr="00AA3D8E">
        <w:rPr>
          <w:rFonts w:eastAsiaTheme="minorEastAsia"/>
          <w:b/>
          <w:iCs/>
          <w:lang w:eastAsia="zh-CN"/>
        </w:rPr>
        <w:fldChar w:fldCharType="separate"/>
      </w:r>
      <w:r w:rsidR="00B720CE" w:rsidRPr="00AA3D8E">
        <w:rPr>
          <w:rFonts w:eastAsiaTheme="minorEastAsia"/>
          <w:b/>
          <w:iCs/>
          <w:noProof/>
          <w:lang w:val="en-GB" w:eastAsia="zh-CN"/>
        </w:rPr>
        <w:t>18</w:t>
      </w:r>
      <w:r w:rsidRPr="00AA3D8E">
        <w:rPr>
          <w:rFonts w:eastAsiaTheme="minorEastAsia"/>
          <w:lang w:val="en-US" w:eastAsia="zh-CN"/>
        </w:rPr>
        <w:fldChar w:fldCharType="end"/>
      </w:r>
      <w:r w:rsidRPr="00AA3D8E">
        <w:rPr>
          <w:rFonts w:eastAsiaTheme="minorEastAsia"/>
          <w:b/>
          <w:iCs/>
          <w:lang w:val="en-GB" w:eastAsia="zh-CN"/>
        </w:rPr>
        <w:t>.</w:t>
      </w:r>
      <w:r w:rsidRPr="00AA3D8E">
        <w:rPr>
          <w:rFonts w:eastAsiaTheme="minorEastAsia"/>
          <w:iCs/>
          <w:lang w:val="en-GB" w:eastAsia="zh-CN"/>
        </w:rPr>
        <w:t xml:space="preserve"> XPS of C 1s, F 1s, N 1s, and S 2p spectra for LiDFTFSI salt.</w:t>
      </w:r>
    </w:p>
    <w:p w14:paraId="3CB987C6" w14:textId="77777777" w:rsidR="00F65652" w:rsidRPr="00AA3D8E" w:rsidRDefault="00F65652" w:rsidP="008C6D5F">
      <w:pPr>
        <w:spacing w:line="360" w:lineRule="auto"/>
        <w:rPr>
          <w:rFonts w:eastAsiaTheme="minorEastAsia"/>
          <w:lang w:val="en-GB" w:eastAsia="zh-CN"/>
        </w:rPr>
      </w:pPr>
    </w:p>
    <w:p w14:paraId="377064F3" w14:textId="77777777" w:rsidR="00F65652" w:rsidRPr="00AA3D8E" w:rsidRDefault="00F65652" w:rsidP="007E78CF">
      <w:pPr>
        <w:spacing w:line="360" w:lineRule="auto"/>
        <w:jc w:val="center"/>
        <w:rPr>
          <w:rFonts w:eastAsiaTheme="minorEastAsia"/>
          <w:color w:val="70AD47" w:themeColor="accent6"/>
          <w:lang w:eastAsia="zh-CN"/>
        </w:rPr>
      </w:pPr>
      <w:r w:rsidRPr="00AA3D8E">
        <w:rPr>
          <w:rFonts w:eastAsiaTheme="minorEastAsia"/>
          <w:noProof/>
          <w:color w:val="70AD47" w:themeColor="accent6"/>
          <w:lang w:eastAsia="zh-CN"/>
        </w:rPr>
        <w:lastRenderedPageBreak/>
        <w:drawing>
          <wp:inline distT="0" distB="0" distL="0" distR="0" wp14:anchorId="0F53806B" wp14:editId="147F8EAE">
            <wp:extent cx="5760720" cy="4740910"/>
            <wp:effectExtent l="0" t="0" r="0" b="2540"/>
            <wp:docPr id="4" name="Picture 4"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图表&#10;&#10;中度可信度描述已自动生成"/>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740910"/>
                    </a:xfrm>
                    <a:prstGeom prst="rect">
                      <a:avLst/>
                    </a:prstGeom>
                  </pic:spPr>
                </pic:pic>
              </a:graphicData>
            </a:graphic>
          </wp:inline>
        </w:drawing>
      </w:r>
    </w:p>
    <w:p w14:paraId="6DDD8070" w14:textId="654E5CF6" w:rsidR="00F65652" w:rsidRPr="00AA3D8E" w:rsidRDefault="00F65652" w:rsidP="007E78CF">
      <w:pPr>
        <w:spacing w:line="360" w:lineRule="auto"/>
        <w:jc w:val="both"/>
        <w:rPr>
          <w:rFonts w:eastAsiaTheme="minorEastAsia"/>
          <w:iCs/>
          <w:lang w:val="en-US" w:eastAsia="zh-CN"/>
        </w:rPr>
      </w:pPr>
      <w:r w:rsidRPr="00AA3D8E">
        <w:rPr>
          <w:rFonts w:eastAsiaTheme="minorEastAsia"/>
          <w:b/>
          <w:iCs/>
          <w:lang w:val="en-US" w:eastAsia="zh-CN"/>
        </w:rPr>
        <w:t>Figure S</w:t>
      </w:r>
      <w:r w:rsidRPr="00AA3D8E">
        <w:rPr>
          <w:rFonts w:eastAsiaTheme="minorEastAsia"/>
          <w:b/>
          <w:iCs/>
          <w:lang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eastAsia="zh-CN"/>
        </w:rPr>
        <w:fldChar w:fldCharType="separate"/>
      </w:r>
      <w:r w:rsidR="00B720CE" w:rsidRPr="00AA3D8E">
        <w:rPr>
          <w:rFonts w:eastAsiaTheme="minorEastAsia"/>
          <w:b/>
          <w:iCs/>
          <w:noProof/>
          <w:lang w:val="en-US" w:eastAsia="zh-CN"/>
        </w:rPr>
        <w:t>19</w:t>
      </w:r>
      <w:r w:rsidRPr="00AA3D8E">
        <w:rPr>
          <w:rFonts w:eastAsiaTheme="minorEastAsia"/>
          <w:lang w:val="en-GB" w:eastAsia="zh-CN"/>
        </w:rPr>
        <w:fldChar w:fldCharType="end"/>
      </w:r>
      <w:r w:rsidRPr="00AA3D8E">
        <w:rPr>
          <w:rFonts w:eastAsiaTheme="minorEastAsia"/>
          <w:iCs/>
          <w:lang w:val="en-US" w:eastAsia="zh-CN"/>
        </w:rPr>
        <w:t>. selected Raman spectra of BE and BE+DFTFSI electrolytes</w:t>
      </w:r>
    </w:p>
    <w:p w14:paraId="1EBB16F4" w14:textId="77777777" w:rsidR="00F65652" w:rsidRPr="00AA3D8E" w:rsidRDefault="00F65652" w:rsidP="00F65652">
      <w:pPr>
        <w:spacing w:line="360" w:lineRule="auto"/>
        <w:rPr>
          <w:rFonts w:eastAsiaTheme="minorEastAsia"/>
          <w:iCs/>
          <w:lang w:val="en-US" w:eastAsia="zh-CN"/>
        </w:rPr>
      </w:pPr>
    </w:p>
    <w:p w14:paraId="79E02026" w14:textId="1462F49B" w:rsidR="00F65652" w:rsidRPr="00AA3D8E" w:rsidRDefault="002312C8" w:rsidP="007E78CF">
      <w:pPr>
        <w:spacing w:line="360" w:lineRule="auto"/>
        <w:jc w:val="both"/>
        <w:rPr>
          <w:rFonts w:eastAsiaTheme="minorEastAsia"/>
          <w:lang w:val="en-US" w:eastAsia="zh-CN"/>
        </w:rPr>
      </w:pPr>
      <w:r w:rsidRPr="00AA3D8E">
        <w:rPr>
          <w:rFonts w:eastAsiaTheme="minorEastAsia"/>
          <w:lang w:val="en-US" w:eastAsia="zh-CN"/>
        </w:rPr>
        <w:t xml:space="preserve">The selected Raman spectra for the bulk electrolytes BE and BE+DFTFSI are depicted in </w:t>
      </w:r>
      <w:r w:rsidRPr="00AA3D8E">
        <w:rPr>
          <w:rFonts w:eastAsiaTheme="minorEastAsia"/>
          <w:b/>
          <w:bCs/>
          <w:lang w:val="en-US" w:eastAsia="zh-CN"/>
        </w:rPr>
        <w:t>Figure S19</w:t>
      </w:r>
      <w:r w:rsidRPr="00AA3D8E">
        <w:rPr>
          <w:rFonts w:eastAsiaTheme="minorEastAsia"/>
          <w:lang w:val="en-US" w:eastAsia="zh-CN"/>
        </w:rPr>
        <w:t>. In addition, the pure electrolyte components EC, EMC and LiDFTFSI were also measured to provide comprehensive understanding. The Raman band observed at ~714 cm</w:t>
      </w:r>
      <w:r w:rsidRPr="00AA3D8E">
        <w:rPr>
          <w:rFonts w:eastAsiaTheme="minorEastAsia"/>
          <w:vertAlign w:val="superscript"/>
          <w:lang w:val="en-US" w:eastAsia="zh-CN"/>
        </w:rPr>
        <w:t>-1</w:t>
      </w:r>
      <w:r w:rsidRPr="00AA3D8E">
        <w:rPr>
          <w:rFonts w:eastAsiaTheme="minorEastAsia"/>
          <w:lang w:val="en-US" w:eastAsia="zh-CN"/>
        </w:rPr>
        <w:t xml:space="preserve"> corresponding to the C=O ring bending of EC vibration. Notably in BE a band appears at ~727cm</w:t>
      </w:r>
      <w:r w:rsidRPr="00AA3D8E">
        <w:rPr>
          <w:rFonts w:eastAsiaTheme="minorEastAsia"/>
          <w:vertAlign w:val="superscript"/>
          <w:lang w:val="en-US" w:eastAsia="zh-CN"/>
        </w:rPr>
        <w:t>-1</w:t>
      </w:r>
      <w:r w:rsidRPr="00AA3D8E">
        <w:rPr>
          <w:rFonts w:eastAsiaTheme="minorEastAsia"/>
          <w:lang w:val="en-US" w:eastAsia="zh-CN"/>
        </w:rPr>
        <w:t xml:space="preserve"> which together with the band at 740cm</w:t>
      </w:r>
      <w:r w:rsidRPr="00AA3D8E">
        <w:rPr>
          <w:rFonts w:eastAsiaTheme="minorEastAsia"/>
          <w:vertAlign w:val="superscript"/>
          <w:lang w:val="en-US" w:eastAsia="zh-CN"/>
        </w:rPr>
        <w:t>-1</w:t>
      </w:r>
      <w:r w:rsidRPr="00AA3D8E">
        <w:rPr>
          <w:rFonts w:eastAsiaTheme="minorEastAsia"/>
          <w:lang w:val="en-US" w:eastAsia="zh-CN"/>
        </w:rPr>
        <w:t>, which is the symmetric vibration of PF</w:t>
      </w:r>
      <w:r w:rsidRPr="00AA3D8E">
        <w:rPr>
          <w:rFonts w:eastAsiaTheme="minorEastAsia"/>
          <w:vertAlign w:val="subscript"/>
          <w:lang w:val="en-US" w:eastAsia="zh-CN"/>
        </w:rPr>
        <w:t>6</w:t>
      </w:r>
      <w:r w:rsidRPr="00AA3D8E">
        <w:rPr>
          <w:rFonts w:eastAsiaTheme="minorEastAsia"/>
          <w:vertAlign w:val="superscript"/>
          <w:lang w:val="en-US" w:eastAsia="zh-CN"/>
        </w:rPr>
        <w:t>-</w:t>
      </w:r>
      <w:r w:rsidRPr="00AA3D8E">
        <w:rPr>
          <w:rFonts w:eastAsiaTheme="minorEastAsia"/>
          <w:lang w:val="en-US" w:eastAsia="zh-CN"/>
        </w:rPr>
        <w:t>, suggests the coordination of free EC with Li</w:t>
      </w:r>
      <w:r w:rsidRPr="00AA3D8E">
        <w:rPr>
          <w:rFonts w:eastAsiaTheme="minorEastAsia"/>
          <w:vertAlign w:val="superscript"/>
          <w:lang w:val="en-US" w:eastAsia="zh-CN"/>
        </w:rPr>
        <w:t>+</w:t>
      </w:r>
      <w:r w:rsidRPr="00AA3D8E">
        <w:rPr>
          <w:rFonts w:eastAsiaTheme="minorEastAsia"/>
          <w:lang w:val="en-US" w:eastAsia="zh-CN"/>
        </w:rPr>
        <w:t xml:space="preserve"> when LiPF</w:t>
      </w:r>
      <w:r w:rsidRPr="00AA3D8E">
        <w:rPr>
          <w:rFonts w:eastAsiaTheme="minorEastAsia"/>
          <w:vertAlign w:val="subscript"/>
          <w:lang w:val="en-US" w:eastAsia="zh-CN"/>
        </w:rPr>
        <w:t>6</w:t>
      </w:r>
      <w:r w:rsidRPr="00AA3D8E">
        <w:rPr>
          <w:rFonts w:eastAsiaTheme="minorEastAsia"/>
          <w:lang w:val="en-US" w:eastAsia="zh-CN"/>
        </w:rPr>
        <w:t xml:space="preserve"> is introduced into the carbonate solvent </w:t>
      </w: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{"citationID":"XDhIyAxr","properties":{"formattedCitation":"\\super [15,16]\\nosupersub{}","plainCitation":"[15,16]","noteIndex":0},"citationItems":[{"id":2391,"uris":["http://zotero.org/users/7718713/items/EGS6QU7W"],"itemData":{"id":2391,"type":"article-journal","container-title":"Journal of Solution Chemistry","DOI":"10.1023/A:1005151220893","ISSN":"00959782","issue":"10","page":"1047-1060","source":"DOI.org (Crossref)","title":"Vibrational Spectra and Ion-Pair Properties of Lithium Hexafluorophosphate in Ethylene Carbonate Based Mixed-Solvent Systems for Lithium Batteries","volume":"29","author":[{"family":"Aroca","given":"R."},{"family":"Nazri","given":"M."},{"family":"Nazri","given":"G. A."},{"family":"Camargo","given":"A. J."},{"family":"Trsic","given":"M."}],"issued":{"date-parts":[["2000"]]}},"label":"page"},{"id":2395,"uris":["http://zotero.org/users/7718713/items/HEJ539XC"],"itemData":{"id":2395,"type":"article-journal","container-title":"ACS Applied Materials &amp; Interfaces","DOI":"10.1021/acsami.8b21052","ISSN":"1944-8244, 1944-8252","issue":"10","journalAbbreviation":"ACS Appl. Mater. Interfaces","language":"en","page":"9955-9963","source":"DOI.org (Crossref)","title":"Locally Concentrated LiPF &lt;sub&gt;6&lt;/sub&gt; in a Carbonate-Based Electrolyte with Fluoroethylene Carbonate as a Diluent for Anode-Free Lithium Metal Batteries","volume":"11","author":[{"family":"Hagos","given":"Tesfaye Teka"},{"family":"Thirumalraj","given":"Balamurugan"},{"family":"Huang","given":"Chen-Jui"},{"family":"Abrha","given":"Ljalem Hadush"},{"family":"Hagos","given":"Teklay Mezgebe"},{"family":"Berhe","given":"Gebregziabher Brhane"},{"family":"Bezabh","given":"Hailemariam Kassa"},{"family":"Cherng","given":"Jim"},{"family":"Chiu","given":"Shuo-Feng"},{"family":"Su","given":"Wei-Nien"},{"family":"Hwang","given":"Bing-Joe"}],"issued":{"date-parts":[["2019",3,13]]}},"label":"page"}],"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val="en-GB" w:eastAsia="zh-CN"/>
        </w:rPr>
        <w:t>[15,16]</w:t>
      </w:r>
      <w:r w:rsidRPr="00AA3D8E">
        <w:rPr>
          <w:rFonts w:eastAsiaTheme="minorEastAsia"/>
          <w:lang w:val="en-US" w:eastAsia="zh-CN"/>
        </w:rPr>
        <w:fldChar w:fldCharType="end"/>
      </w:r>
      <w:r w:rsidRPr="00AA3D8E">
        <w:rPr>
          <w:rFonts w:eastAsiaTheme="minorEastAsia"/>
          <w:lang w:val="en-US" w:eastAsia="zh-CN"/>
        </w:rPr>
        <w:t xml:space="preserve">. </w:t>
      </w:r>
    </w:p>
    <w:p w14:paraId="2B08E55A" w14:textId="77777777" w:rsidR="00F65652" w:rsidRPr="00AA3D8E" w:rsidRDefault="00F65652" w:rsidP="007E78CF">
      <w:pPr>
        <w:spacing w:line="360" w:lineRule="auto"/>
        <w:jc w:val="both"/>
        <w:rPr>
          <w:rFonts w:eastAsiaTheme="minorEastAsia"/>
          <w:lang w:val="en-US" w:eastAsia="zh-CN"/>
        </w:rPr>
      </w:pPr>
      <w:r w:rsidRPr="00AA3D8E">
        <w:rPr>
          <w:rFonts w:eastAsiaTheme="minorEastAsia"/>
          <w:lang w:val="en-US" w:eastAsia="zh-CN"/>
        </w:rPr>
        <w:t>Furthermore, the Raman spectra of pure LiDFTFSI exhibit a distinct band at ~744 cm</w:t>
      </w:r>
      <w:r w:rsidRPr="00AA3D8E">
        <w:rPr>
          <w:rFonts w:eastAsiaTheme="minorEastAsia"/>
          <w:vertAlign w:val="superscript"/>
          <w:lang w:val="en-US" w:eastAsia="zh-CN"/>
        </w:rPr>
        <w:t>-1</w:t>
      </w:r>
      <w:r w:rsidRPr="00AA3D8E">
        <w:rPr>
          <w:rFonts w:eastAsiaTheme="minorEastAsia"/>
          <w:lang w:val="en-US" w:eastAsia="zh-CN"/>
        </w:rPr>
        <w:t>, indicating coordinated LiDFTFSI. Importantly, this band is also evident in the BE+DFTFSI electrolyte, signifying the active participation of DFTFSI</w:t>
      </w:r>
      <w:r w:rsidRPr="00AA3D8E">
        <w:rPr>
          <w:rFonts w:eastAsiaTheme="minorEastAsia"/>
          <w:vertAlign w:val="superscript"/>
          <w:lang w:val="en-US" w:eastAsia="zh-CN"/>
        </w:rPr>
        <w:t>-</w:t>
      </w:r>
      <w:r w:rsidRPr="00AA3D8E">
        <w:rPr>
          <w:rFonts w:eastAsiaTheme="minorEastAsia"/>
          <w:lang w:val="en-US" w:eastAsia="zh-CN"/>
        </w:rPr>
        <w:t xml:space="preserve"> in the solvation structure. Based on these Raman results, we believe that the LiDFTFSI plays a role in the solvation structure alongside LiPF</w:t>
      </w:r>
      <w:r w:rsidRPr="00AA3D8E">
        <w:rPr>
          <w:rFonts w:eastAsiaTheme="minorEastAsia"/>
          <w:vertAlign w:val="subscript"/>
          <w:lang w:val="en-US" w:eastAsia="zh-CN"/>
        </w:rPr>
        <w:t>6</w:t>
      </w:r>
      <w:r w:rsidRPr="00AA3D8E">
        <w:rPr>
          <w:rFonts w:eastAsiaTheme="minorEastAsia"/>
          <w:lang w:val="en-US" w:eastAsia="zh-CN"/>
        </w:rPr>
        <w:t xml:space="preserve">, potentially decomposing on the electrode surface. </w:t>
      </w:r>
    </w:p>
    <w:p w14:paraId="45D88177" w14:textId="77777777" w:rsidR="00F65652" w:rsidRPr="00AA3D8E" w:rsidRDefault="00F65652" w:rsidP="007E78CF">
      <w:pPr>
        <w:spacing w:line="360" w:lineRule="auto"/>
        <w:jc w:val="both"/>
        <w:rPr>
          <w:rFonts w:eastAsiaTheme="minorEastAsia"/>
          <w:lang w:val="en-US" w:eastAsia="zh-CN"/>
        </w:rPr>
      </w:pPr>
    </w:p>
    <w:p w14:paraId="292ECA8D" w14:textId="77777777" w:rsidR="002C3E39" w:rsidRPr="00AA3D8E" w:rsidRDefault="002C3E39" w:rsidP="007E78CF">
      <w:pPr>
        <w:spacing w:line="360" w:lineRule="auto"/>
        <w:jc w:val="center"/>
        <w:rPr>
          <w:rFonts w:eastAsiaTheme="minorEastAsia"/>
          <w:color w:val="70AD47" w:themeColor="accent6"/>
          <w:lang w:eastAsia="zh-CN"/>
        </w:rPr>
      </w:pPr>
      <w:r w:rsidRPr="00AA3D8E">
        <w:rPr>
          <w:rFonts w:eastAsiaTheme="minorEastAsia"/>
          <w:noProof/>
          <w:color w:val="70AD47" w:themeColor="accent6"/>
          <w:lang w:eastAsia="zh-CN"/>
        </w:rPr>
        <w:lastRenderedPageBreak/>
        <w:drawing>
          <wp:inline distT="0" distB="0" distL="0" distR="0" wp14:anchorId="05B880FD" wp14:editId="12391B24">
            <wp:extent cx="5760720" cy="4409440"/>
            <wp:effectExtent l="0" t="0" r="0" b="0"/>
            <wp:docPr id="5" name="Picture 5"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图表, 折线图, 散点图&#10;&#10;描述已自动生成"/>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409440"/>
                    </a:xfrm>
                    <a:prstGeom prst="rect">
                      <a:avLst/>
                    </a:prstGeom>
                  </pic:spPr>
                </pic:pic>
              </a:graphicData>
            </a:graphic>
          </wp:inline>
        </w:drawing>
      </w:r>
    </w:p>
    <w:p w14:paraId="6118AEE7" w14:textId="4E38A16C" w:rsidR="002312C8" w:rsidRPr="00AA3D8E" w:rsidRDefault="002312C8" w:rsidP="007E78CF">
      <w:pPr>
        <w:spacing w:line="360" w:lineRule="auto"/>
        <w:jc w:val="both"/>
        <w:rPr>
          <w:rFonts w:eastAsiaTheme="minorEastAsia"/>
          <w:bCs/>
          <w:iCs/>
          <w:lang w:val="en-US" w:eastAsia="zh-CN"/>
        </w:rPr>
      </w:pPr>
      <w:r w:rsidRPr="00AA3D8E">
        <w:rPr>
          <w:rFonts w:eastAsiaTheme="minorEastAsia"/>
          <w:b/>
          <w:iCs/>
          <w:lang w:val="en-US" w:eastAsia="zh-CN"/>
        </w:rPr>
        <w:t>Figure S</w:t>
      </w:r>
      <w:r w:rsidRPr="00AA3D8E">
        <w:rPr>
          <w:rFonts w:eastAsiaTheme="minorEastAsia"/>
          <w:b/>
          <w:iCs/>
          <w:lang w:eastAsia="zh-CN"/>
        </w:rPr>
        <w:fldChar w:fldCharType="begin"/>
      </w:r>
      <w:r w:rsidRPr="00AA3D8E">
        <w:rPr>
          <w:rFonts w:eastAsiaTheme="minorEastAsia"/>
          <w:b/>
          <w:iCs/>
          <w:lang w:val="en-US" w:eastAsia="zh-CN"/>
        </w:rPr>
        <w:instrText xml:space="preserve"> SEQ Figure_S \* ARABIC </w:instrText>
      </w:r>
      <w:r w:rsidRPr="00AA3D8E">
        <w:rPr>
          <w:rFonts w:eastAsiaTheme="minorEastAsia"/>
          <w:b/>
          <w:iCs/>
          <w:lang w:eastAsia="zh-CN"/>
        </w:rPr>
        <w:fldChar w:fldCharType="separate"/>
      </w:r>
      <w:r w:rsidR="00B720CE" w:rsidRPr="00AA3D8E">
        <w:rPr>
          <w:rFonts w:eastAsiaTheme="minorEastAsia"/>
          <w:b/>
          <w:iCs/>
          <w:noProof/>
          <w:lang w:val="en-US" w:eastAsia="zh-CN"/>
        </w:rPr>
        <w:t>20</w:t>
      </w:r>
      <w:r w:rsidRPr="00AA3D8E">
        <w:rPr>
          <w:rFonts w:eastAsiaTheme="minorEastAsia"/>
          <w:b/>
          <w:iCs/>
          <w:lang w:val="en-US" w:eastAsia="zh-CN"/>
        </w:rPr>
        <w:fldChar w:fldCharType="end"/>
      </w:r>
      <w:r w:rsidRPr="00AA3D8E">
        <w:rPr>
          <w:rFonts w:eastAsiaTheme="minorEastAsia"/>
          <w:b/>
          <w:iCs/>
          <w:lang w:val="en-US" w:eastAsia="zh-CN"/>
        </w:rPr>
        <w:t xml:space="preserve">. </w:t>
      </w:r>
      <w:r w:rsidRPr="00AA3D8E">
        <w:rPr>
          <w:rFonts w:eastAsiaTheme="minorEastAsia"/>
          <w:bCs/>
          <w:iCs/>
          <w:lang w:val="en-US" w:eastAsia="zh-CN"/>
        </w:rPr>
        <w:t>Ionic conductivity of considered electrolytes in a temperature range of -30 to 60 °C. The ionic conductivity value of 1M LiDFTFSI in EC:EMC 3:7 (w/w) is obtained from literature</w:t>
      </w:r>
      <w:r w:rsidRPr="00AA3D8E">
        <w:rPr>
          <w:rFonts w:eastAsiaTheme="minorEastAsia"/>
          <w:bCs/>
          <w:iCs/>
          <w:lang w:val="en-US" w:eastAsia="zh-CN"/>
        </w:rPr>
        <w:fldChar w:fldCharType="begin"/>
      </w:r>
      <w:r w:rsidRPr="00AA3D8E">
        <w:rPr>
          <w:rFonts w:eastAsiaTheme="minorEastAsia"/>
          <w:bCs/>
          <w:iCs/>
          <w:lang w:val="en-US" w:eastAsia="zh-CN"/>
        </w:rPr>
        <w:instrText xml:space="preserve"> ADDIN ZOTERO_ITEM CSL_CITATION {"citationID":"B1fSlEyT","properties":{"formattedCitation":"\\super [17]\\nosupersub{}","plainCitation":"[17]","noteIndex":0},"citationItems":[{"id":157,"uris":["http://zotero.org/users/7718713/items/7G3BA6ML"],"itemData":{"id":157,"type":"article-journal","container-title":"Nature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schema":"https://github.com/citation-style-language/schema/raw/master/csl-citation.json"} </w:instrText>
      </w:r>
      <w:r w:rsidRPr="00AA3D8E">
        <w:rPr>
          <w:rFonts w:eastAsiaTheme="minorEastAsia"/>
          <w:bCs/>
          <w:iCs/>
          <w:lang w:val="en-US" w:eastAsia="zh-CN"/>
        </w:rPr>
        <w:fldChar w:fldCharType="separate"/>
      </w:r>
      <w:r w:rsidRPr="00AA3D8E">
        <w:rPr>
          <w:rFonts w:eastAsiaTheme="minorEastAsia"/>
          <w:bCs/>
          <w:iCs/>
          <w:vertAlign w:val="superscript"/>
          <w:lang w:val="en-GB" w:eastAsia="zh-CN"/>
        </w:rPr>
        <w:t>[17]</w:t>
      </w:r>
      <w:r w:rsidRPr="00AA3D8E">
        <w:rPr>
          <w:rFonts w:eastAsiaTheme="minorEastAsia"/>
          <w:bCs/>
          <w:iCs/>
          <w:lang w:val="en-US" w:eastAsia="zh-CN"/>
        </w:rPr>
        <w:fldChar w:fldCharType="end"/>
      </w:r>
      <w:r w:rsidRPr="00AA3D8E">
        <w:rPr>
          <w:rFonts w:eastAsiaTheme="minorEastAsia"/>
          <w:bCs/>
          <w:iCs/>
          <w:lang w:val="en-US" w:eastAsia="zh-CN"/>
        </w:rPr>
        <w:t>.</w:t>
      </w:r>
    </w:p>
    <w:p w14:paraId="006137AA" w14:textId="77777777" w:rsidR="002312C8" w:rsidRPr="00AA3D8E" w:rsidRDefault="002312C8" w:rsidP="002312C8">
      <w:pPr>
        <w:spacing w:line="360" w:lineRule="auto"/>
        <w:rPr>
          <w:rFonts w:eastAsiaTheme="minorEastAsia"/>
          <w:bCs/>
          <w:iCs/>
          <w:lang w:val="en-US" w:eastAsia="zh-CN"/>
        </w:rPr>
      </w:pPr>
    </w:p>
    <w:p w14:paraId="13F05562" w14:textId="7B5AEE5A" w:rsidR="002C3E39" w:rsidRPr="00AA3D8E" w:rsidRDefault="002312C8" w:rsidP="007E78CF">
      <w:pPr>
        <w:spacing w:line="360" w:lineRule="auto"/>
        <w:jc w:val="both"/>
        <w:rPr>
          <w:rFonts w:eastAsiaTheme="minorEastAsia"/>
          <w:lang w:val="en-US" w:eastAsia="zh-CN"/>
        </w:rPr>
      </w:pPr>
      <w:r w:rsidRPr="00AA3D8E">
        <w:rPr>
          <w:rFonts w:eastAsiaTheme="minorEastAsia"/>
          <w:lang w:val="en-US" w:eastAsia="zh-CN"/>
        </w:rPr>
        <w:t xml:space="preserve">Ionic conductivity experiments were conducted following method of Krishnamoorthy </w:t>
      </w:r>
      <w:r w:rsidRPr="00AA3D8E">
        <w:rPr>
          <w:rFonts w:eastAsiaTheme="minorEastAsia"/>
          <w:i/>
          <w:iCs/>
          <w:lang w:val="en-US" w:eastAsia="zh-CN"/>
        </w:rPr>
        <w:t>et al</w:t>
      </w: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{"citationID":"DaenyDyt","properties":{"formattedCitation":"\\super [18]\\nosupersub{}","plainCitation":"[18]","noteIndex":0},"citationItems":[{"id":127,"uris":["http://zotero.org/users/7718713/items/7TBVGN9M"],"itemData":{</w:instrText>
      </w:r>
      <w:r w:rsidRPr="00AA3D8E">
        <w:rPr>
          <w:rFonts w:eastAsiaTheme="minorEastAsia" w:hint="eastAsia"/>
          <w:lang w:val="en-US" w:eastAsia="zh-CN"/>
        </w:rPr>
        <w:instrText>"id":127,"type":"article-journal","container-title":"Chemistry</w:instrText>
      </w:r>
      <w:r w:rsidRPr="00AA3D8E">
        <w:rPr>
          <w:rFonts w:eastAsiaTheme="minorEastAsia" w:hint="eastAsia"/>
          <w:lang w:val="en-US" w:eastAsia="zh-CN"/>
        </w:rPr>
        <w:instrText>–</w:instrText>
      </w:r>
      <w:r w:rsidRPr="00AA3D8E">
        <w:rPr>
          <w:rFonts w:eastAsiaTheme="minorEastAsia" w:hint="eastAsia"/>
          <w:lang w:val="en-US" w:eastAsia="zh-CN"/>
        </w:rPr>
        <w:instrText>Methods","DOI":"10.1002/cmtd.202200008","ISSN":"2628-9725, 2628-9725","issue":"9","journalAbbreviation":"Chemistry Methods","language":"en","source":"DOI.org (Crossref)","title":"Data</w:instrText>
      </w:r>
      <w:r w:rsidRPr="00AA3D8E">
        <w:rPr>
          <w:rFonts w:eastAsiaTheme="minorEastAsia" w:hint="eastAsia"/>
          <w:lang w:val="en-US" w:eastAsia="zh-CN"/>
        </w:rPr>
        <w:instrText>‐</w:instrText>
      </w:r>
      <w:r w:rsidRPr="00AA3D8E">
        <w:rPr>
          <w:rFonts w:eastAsiaTheme="minorEastAsia" w:hint="eastAsia"/>
          <w:lang w:val="en-US" w:eastAsia="zh-CN"/>
        </w:rPr>
        <w:instrText>Driven Analysis of High</w:instrText>
      </w:r>
      <w:r w:rsidRPr="00AA3D8E">
        <w:rPr>
          <w:rFonts w:eastAsiaTheme="minorEastAsia" w:hint="eastAsia"/>
          <w:lang w:val="en-US" w:eastAsia="zh-CN"/>
        </w:rPr>
        <w:instrText>‐</w:instrText>
      </w:r>
      <w:r w:rsidRPr="00AA3D8E">
        <w:rPr>
          <w:rFonts w:eastAsiaTheme="minorEastAsia" w:hint="eastAsia"/>
          <w:lang w:val="en-US" w:eastAsia="zh-CN"/>
        </w:rPr>
        <w:instrText>Throughput Experiments on Liquid Battery Electrolyte Formulations: Unraveling the Impact of Composition on Conductivity**","title-short":"Data</w:instrText>
      </w:r>
      <w:r w:rsidRPr="00AA3D8E">
        <w:rPr>
          <w:rFonts w:eastAsiaTheme="minorEastAsia" w:hint="eastAsia"/>
          <w:lang w:val="en-US" w:eastAsia="zh-CN"/>
        </w:rPr>
        <w:instrText>‐</w:instrText>
      </w:r>
      <w:r w:rsidRPr="00AA3D8E">
        <w:rPr>
          <w:rFonts w:eastAsiaTheme="minorEastAsia" w:hint="eastAsia"/>
          <w:lang w:val="en-US" w:eastAsia="zh-CN"/>
        </w:rPr>
        <w:instrText>Driven Analysis of High</w:instrText>
      </w:r>
      <w:r w:rsidRPr="00AA3D8E">
        <w:rPr>
          <w:rFonts w:eastAsiaTheme="minorEastAsia" w:hint="eastAsia"/>
          <w:lang w:val="en-US" w:eastAsia="zh-CN"/>
        </w:rPr>
        <w:instrText>‐</w:instrText>
      </w:r>
      <w:r w:rsidRPr="00AA3D8E">
        <w:rPr>
          <w:rFonts w:eastAsiaTheme="minorEastAsia" w:hint="eastAsia"/>
          <w:lang w:val="en-US" w:eastAsia="zh-CN"/>
        </w:rPr>
        <w:instrText>Throughput Experiments on Liquid Battery Electrolyte Formulations","URL"</w:instrText>
      </w:r>
      <w:r w:rsidRPr="00AA3D8E">
        <w:rPr>
          <w:rFonts w:eastAsiaTheme="minorEastAsia"/>
          <w:lang w:val="en-US" w:eastAsia="zh-CN"/>
        </w:rPr>
        <w:instrText>:"https://onlinelibrary.wiley.com/doi/10.1002/cmtd.202200008","volume":"2","author":[{"family":"Narayanan Krishnamoorthy","given":"Anand"},{"family":"Wölke","given":"Christian"},{"family":"Diddens","given":"Diddo"},{"family":"Maiti","given":"Moumita"},{"f</w:instrText>
      </w:r>
      <w:r w:rsidRPr="00AA3D8E">
        <w:rPr>
          <w:rFonts w:eastAsiaTheme="minorEastAsia" w:hint="eastAsia"/>
          <w:lang w:val="en-US" w:eastAsia="zh-CN"/>
        </w:rPr>
        <w:instrText>amily":"Mabrouk","given":"Youssef"},{"family":"Yan","given":"Peng"},{"family":"Gr</w:instrText>
      </w:r>
      <w:r w:rsidRPr="00AA3D8E">
        <w:rPr>
          <w:rFonts w:eastAsiaTheme="minorEastAsia" w:hint="eastAsia"/>
          <w:lang w:val="en-US" w:eastAsia="zh-CN"/>
        </w:rPr>
        <w:instrText>ü</w:instrText>
      </w:r>
      <w:r w:rsidRPr="00AA3D8E">
        <w:rPr>
          <w:rFonts w:eastAsiaTheme="minorEastAsia" w:hint="eastAsia"/>
          <w:lang w:val="en-US" w:eastAsia="zh-CN"/>
        </w:rPr>
        <w:instrText>nebaum","given":"Mariano"},{"family":"Winter","given":"Martin"},{"family":"Heuer","given":"Andreas"},{"family":"Cekic</w:instrText>
      </w:r>
      <w:r w:rsidRPr="00AA3D8E">
        <w:rPr>
          <w:rFonts w:eastAsiaTheme="minorEastAsia" w:hint="eastAsia"/>
          <w:lang w:val="en-US" w:eastAsia="zh-CN"/>
        </w:rPr>
        <w:instrText>‐</w:instrText>
      </w:r>
      <w:r w:rsidRPr="00AA3D8E">
        <w:rPr>
          <w:rFonts w:eastAsiaTheme="minorEastAsia" w:hint="eastAsia"/>
          <w:lang w:val="en-US" w:eastAsia="zh-CN"/>
        </w:rPr>
        <w:instrText>Laskovic","given":"Isidora"}],"accessed":{"date-parts":</w:instrText>
      </w:r>
      <w:r w:rsidRPr="00AA3D8E">
        <w:rPr>
          <w:rFonts w:eastAsiaTheme="minorEastAsia"/>
          <w:lang w:val="en-US" w:eastAsia="zh-CN"/>
        </w:rPr>
        <w:instrText xml:space="preserve">[["2023",2,26]]},"issued":{"date-parts":[["2022",9]]}},"label":"page"}],"schema":"https://github.com/citation-style-language/schema/raw/master/csl-citation.json"}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val="en-GB" w:eastAsia="zh-CN"/>
        </w:rPr>
        <w:t>[18]</w:t>
      </w:r>
      <w:r w:rsidRPr="00AA3D8E">
        <w:rPr>
          <w:rFonts w:eastAsiaTheme="minorEastAsia"/>
          <w:lang w:val="en-US" w:eastAsia="zh-CN"/>
        </w:rPr>
        <w:fldChar w:fldCharType="end"/>
      </w:r>
      <w:r w:rsidR="002C3E39" w:rsidRPr="00AA3D8E">
        <w:rPr>
          <w:rFonts w:eastAsiaTheme="minorEastAsia"/>
          <w:lang w:val="en-US" w:eastAsia="zh-CN"/>
        </w:rPr>
        <w:t>.</w:t>
      </w:r>
      <w:r w:rsidR="002C3E39" w:rsidRPr="00AA3D8E">
        <w:rPr>
          <w:rFonts w:eastAsiaTheme="minorEastAsia"/>
          <w:lang w:val="en-GB" w:eastAsia="zh-CN"/>
        </w:rPr>
        <w:t xml:space="preserve"> </w:t>
      </w:r>
      <w:r w:rsidR="002C3E39" w:rsidRPr="00AA3D8E">
        <w:rPr>
          <w:rFonts w:eastAsiaTheme="minorEastAsia"/>
          <w:lang w:val="en-US" w:eastAsia="zh-CN"/>
        </w:rPr>
        <w:t>Cell constants were determined by using a 0.01 M solution of KCl at 20°C (VWR, with a known conductivity of 1.276 mS·cm</w:t>
      </w:r>
      <w:r w:rsidR="002C3E39" w:rsidRPr="00AA3D8E">
        <w:rPr>
          <w:rFonts w:eastAsiaTheme="minorEastAsia"/>
          <w:vertAlign w:val="superscript"/>
          <w:lang w:val="en-US" w:eastAsia="zh-CN"/>
        </w:rPr>
        <w:t>-1</w:t>
      </w:r>
      <w:r w:rsidR="002C3E39" w:rsidRPr="00AA3D8E">
        <w:rPr>
          <w:rFonts w:eastAsiaTheme="minorEastAsia"/>
          <w:lang w:val="en-US" w:eastAsia="zh-CN"/>
        </w:rPr>
        <w:t>), and an average was taken over five measurements. Disposable 2 mL Eppendorf Safe-Lock Tubes were utilized as sample containers, with each filled with 750 µL of electrolyte. Impedance measurements were carried out using in-house developed electrodes on a Metrohm Autolab/M204 potentiostat/galvanostat with 12 channels and 8-channel multiplexer, totaling 96 channels, in the frequency range of 50 Hz to 20,000 Hz. The samples were equilibrated by maintaining each temperature in a temperature chamber (</w:t>
      </w:r>
      <w:proofErr w:type="spellStart"/>
      <w:r w:rsidR="002C3E39" w:rsidRPr="00AA3D8E">
        <w:rPr>
          <w:rFonts w:eastAsiaTheme="minorEastAsia"/>
          <w:lang w:val="en-US" w:eastAsia="zh-CN"/>
        </w:rPr>
        <w:t>Memmert</w:t>
      </w:r>
      <w:proofErr w:type="spellEnd"/>
      <w:r w:rsidR="002C3E39" w:rsidRPr="00AA3D8E">
        <w:rPr>
          <w:rFonts w:eastAsiaTheme="minorEastAsia"/>
          <w:lang w:val="en-US" w:eastAsia="zh-CN"/>
        </w:rPr>
        <w:t xml:space="preserve"> TTC256, with 0.1°C temperature setting accuracy) for 2 hours before measurement. The ionic conductivity of the considered electrolytes was measured in the temperature range of -30°C to 60°C in 10°C intervals. The impedance spectra were fitted using the Metrohm Nova software with a model that had set parameters for resistors Rs and </w:t>
      </w:r>
      <w:proofErr w:type="spellStart"/>
      <w:r w:rsidR="002C3E39" w:rsidRPr="00AA3D8E">
        <w:rPr>
          <w:rFonts w:eastAsiaTheme="minorEastAsia"/>
          <w:lang w:val="en-US" w:eastAsia="zh-CN"/>
        </w:rPr>
        <w:t>Rp</w:t>
      </w:r>
      <w:proofErr w:type="spellEnd"/>
      <w:r w:rsidR="002C3E39" w:rsidRPr="00AA3D8E">
        <w:rPr>
          <w:rFonts w:eastAsiaTheme="minorEastAsia"/>
          <w:lang w:val="en-US" w:eastAsia="zh-CN"/>
        </w:rPr>
        <w:t>, as well as for the constant phase element (CPE). The fitting model Rs(CPE-</w:t>
      </w:r>
      <w:proofErr w:type="spellStart"/>
      <w:r w:rsidR="002C3E39" w:rsidRPr="00AA3D8E">
        <w:rPr>
          <w:rFonts w:eastAsiaTheme="minorEastAsia"/>
          <w:lang w:val="en-US" w:eastAsia="zh-CN"/>
        </w:rPr>
        <w:t>Rp</w:t>
      </w:r>
      <w:proofErr w:type="spellEnd"/>
      <w:r w:rsidR="002C3E39" w:rsidRPr="00AA3D8E">
        <w:rPr>
          <w:rFonts w:eastAsiaTheme="minorEastAsia"/>
          <w:lang w:val="en-US" w:eastAsia="zh-CN"/>
        </w:rPr>
        <w:t xml:space="preserve">) was used, and the fit was carried out after </w:t>
      </w:r>
      <w:r w:rsidR="002C3E39" w:rsidRPr="00AA3D8E">
        <w:rPr>
          <w:rFonts w:eastAsiaTheme="minorEastAsia"/>
          <w:lang w:val="en-US" w:eastAsia="zh-CN"/>
        </w:rPr>
        <w:lastRenderedPageBreak/>
        <w:t>each additional measuring point. The electrolyte conductivities were obtained from the quotient of the cell constant and the determined electrolyte resistance.</w:t>
      </w:r>
    </w:p>
    <w:p w14:paraId="6CC979FC" w14:textId="4463D51B" w:rsidR="002312C8" w:rsidRPr="00AA3D8E" w:rsidRDefault="002312C8" w:rsidP="007E78CF">
      <w:pPr>
        <w:spacing w:line="360" w:lineRule="auto"/>
        <w:jc w:val="both"/>
        <w:rPr>
          <w:rFonts w:eastAsiaTheme="minorEastAsia"/>
          <w:lang w:val="en-US" w:eastAsia="zh-CN"/>
        </w:rPr>
      </w:pPr>
      <w:r w:rsidRPr="00AA3D8E">
        <w:rPr>
          <w:rFonts w:eastAsiaTheme="minorEastAsia"/>
          <w:b/>
          <w:bCs/>
          <w:lang w:val="en-US" w:eastAsia="zh-CN"/>
        </w:rPr>
        <w:t>Figure S20</w:t>
      </w:r>
      <w:r w:rsidRPr="00AA3D8E">
        <w:rPr>
          <w:rFonts w:eastAsiaTheme="minorEastAsia"/>
          <w:lang w:val="en-US" w:eastAsia="zh-CN"/>
        </w:rPr>
        <w:t xml:space="preserve"> shows a linear behavior of temperature dependence of ionic conductivity for organic carbonate-based electrolytes with different types of conducting salts. The LiPF</w:t>
      </w:r>
      <w:r w:rsidRPr="00AA3D8E">
        <w:rPr>
          <w:rFonts w:eastAsiaTheme="minorEastAsia"/>
          <w:vertAlign w:val="subscript"/>
          <w:lang w:val="en-US" w:eastAsia="zh-CN"/>
        </w:rPr>
        <w:t>6</w:t>
      </w:r>
      <w:r w:rsidRPr="00AA3D8E">
        <w:rPr>
          <w:rFonts w:eastAsiaTheme="minorEastAsia"/>
          <w:lang w:val="en-US" w:eastAsia="zh-CN"/>
        </w:rPr>
        <w:t>-based electrolyte has the highest ionic conductivity of 7.6 mS cm</w:t>
      </w:r>
      <w:r w:rsidRPr="00AA3D8E">
        <w:rPr>
          <w:rFonts w:eastAsiaTheme="minorEastAsia"/>
          <w:vertAlign w:val="superscript"/>
          <w:lang w:val="en-US" w:eastAsia="zh-CN"/>
        </w:rPr>
        <w:t>-1</w:t>
      </w:r>
      <w:r w:rsidRPr="00AA3D8E">
        <w:rPr>
          <w:rFonts w:eastAsiaTheme="minorEastAsia"/>
          <w:lang w:val="en-US" w:eastAsia="zh-CN"/>
        </w:rPr>
        <w:t xml:space="preserve"> at 20 °C, compared to the LiDFTFSI-based electrolyte with ionic conductivity of 3.7 mS cm</w:t>
      </w:r>
      <w:r w:rsidRPr="00AA3D8E">
        <w:rPr>
          <w:rFonts w:eastAsiaTheme="minorEastAsia"/>
          <w:vertAlign w:val="superscript"/>
          <w:lang w:val="en-US" w:eastAsia="zh-CN"/>
        </w:rPr>
        <w:t>-1</w:t>
      </w:r>
      <w:r w:rsidRPr="00AA3D8E">
        <w:rPr>
          <w:rFonts w:eastAsiaTheme="minorEastAsia"/>
          <w:lang w:val="en-US" w:eastAsia="zh-CN"/>
        </w:rPr>
        <w:t>.</w:t>
      </w: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{"citationID":"LmKR3DmE","properties":{"formattedCitation":"\\super [17]\\nosupersub{}","plainCitation":"[17]","noteIndex":0},"citationItems":[{"id":157,"uris":["http://zotero.org/users/7718713/items/7G3BA6ML"],"itemData":{"id":157,"type":"article-journal","container-title":"Nature Materials","DOI":"10.1038/s41563-021-01190-1","ISSN":"1476-1122, 1476-4660","issue":"4","language":"en","page":"455-462","source":"DOI.org (Crossref)","title":"Stable non-corrosive sulfonimide salt for 4-V-class lithium metal batteries","volume":"21","author":[{"family":"Qiao","given":"Lixin"},{"family":"Oteo","given":"Uxue"},{"family":"Martinez-Ibañez","given":"Maria"},{"family":"Santiago","given":"Alexander"},{"family":"Cid","given":"Rosalía"},{"family":"Sanchez-Diez","given":"Eduardo"},{"family":"Lobato","given":"Elias"},{"family":"Meabe","given":"Leire"},{"family":"Armand","given":"Michel"},{"family":"Zhang","given":"Heng"}],"issued":{"date-parts":[["2022",4]]}}}],"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val="en-GB" w:eastAsia="zh-CN"/>
        </w:rPr>
        <w:t>[17]</w:t>
      </w:r>
      <w:r w:rsidRPr="00AA3D8E">
        <w:rPr>
          <w:rFonts w:eastAsiaTheme="minorEastAsia"/>
          <w:lang w:val="en-US" w:eastAsia="zh-CN"/>
        </w:rPr>
        <w:fldChar w:fldCharType="end"/>
      </w:r>
      <w:r w:rsidRPr="00AA3D8E">
        <w:rPr>
          <w:rFonts w:eastAsiaTheme="minorEastAsia"/>
          <w:lang w:val="en-US" w:eastAsia="zh-CN"/>
        </w:rPr>
        <w:t xml:space="preserve"> One reason could be explained by the smaller size of PF</w:t>
      </w:r>
      <w:r w:rsidRPr="00AA3D8E">
        <w:rPr>
          <w:rFonts w:eastAsiaTheme="minorEastAsia"/>
          <w:vertAlign w:val="subscript"/>
          <w:lang w:val="en-US" w:eastAsia="zh-CN"/>
        </w:rPr>
        <w:t>6</w:t>
      </w:r>
      <w:r w:rsidRPr="00AA3D8E">
        <w:rPr>
          <w:rFonts w:eastAsiaTheme="minorEastAsia"/>
          <w:vertAlign w:val="superscript"/>
          <w:lang w:val="en-US" w:eastAsia="zh-CN"/>
        </w:rPr>
        <w:t>-</w:t>
      </w:r>
      <w:r w:rsidRPr="00AA3D8E">
        <w:rPr>
          <w:rFonts w:eastAsiaTheme="minorEastAsia"/>
          <w:lang w:val="en-US" w:eastAsia="zh-CN"/>
        </w:rPr>
        <w:t xml:space="preserve"> compared to DFTFSI</w:t>
      </w:r>
      <w:r w:rsidRPr="00AA3D8E">
        <w:rPr>
          <w:rFonts w:eastAsiaTheme="minorEastAsia"/>
          <w:vertAlign w:val="superscript"/>
          <w:lang w:val="en-US" w:eastAsia="zh-CN"/>
        </w:rPr>
        <w:t>-</w:t>
      </w:r>
      <w:r w:rsidRPr="00AA3D8E">
        <w:rPr>
          <w:rFonts w:eastAsiaTheme="minorEastAsia"/>
          <w:lang w:val="en-US" w:eastAsia="zh-CN"/>
        </w:rPr>
        <w:t xml:space="preserve"> anion, but the weakly acidic CF</w:t>
      </w:r>
      <w:r w:rsidRPr="00AA3D8E">
        <w:rPr>
          <w:rFonts w:eastAsiaTheme="minorEastAsia"/>
          <w:vertAlign w:val="subscript"/>
          <w:lang w:val="en-US" w:eastAsia="zh-CN"/>
        </w:rPr>
        <w:t>2</w:t>
      </w:r>
      <w:r w:rsidRPr="00AA3D8E">
        <w:rPr>
          <w:rFonts w:eastAsiaTheme="minorEastAsia"/>
          <w:lang w:val="en-US" w:eastAsia="zh-CN"/>
        </w:rPr>
        <w:t xml:space="preserve">H moiety also restricts anionic mobility </w:t>
      </w:r>
      <w:r w:rsidRPr="00AA3D8E">
        <w:rPr>
          <w:rFonts w:eastAsiaTheme="minorEastAsia"/>
          <w:i/>
          <w:lang w:val="en-US" w:eastAsia="zh-CN"/>
        </w:rPr>
        <w:t>via</w:t>
      </w:r>
      <w:r w:rsidRPr="00AA3D8E">
        <w:rPr>
          <w:rFonts w:eastAsiaTheme="minorEastAsia"/>
          <w:lang w:val="en-US" w:eastAsia="zh-CN"/>
        </w:rPr>
        <w:t xml:space="preserve"> hydrogen-bonding interaction which causes lower ionic conductivity</w:t>
      </w:r>
      <w:r w:rsidRPr="00AA3D8E">
        <w:rPr>
          <w:rFonts w:eastAsiaTheme="minorEastAsia"/>
          <w:lang w:val="en-US" w:eastAsia="zh-CN"/>
        </w:rPr>
        <w:fldChar w:fldCharType="begin"/>
      </w:r>
      <w:r w:rsidRPr="00AA3D8E">
        <w:rPr>
          <w:rFonts w:eastAsiaTheme="minorEastAsia"/>
          <w:lang w:val="en-US" w:eastAsia="zh-CN"/>
        </w:rPr>
        <w:instrText xml:space="preserve"> ADDIN ZOTERO_ITEM CSL_CITATION {"citationID":"fg8zQbRP","properties":{"formattedCitation":"\\super [19]\\nosupersub{}","plainCitation":"[19]","noteIndex":0},"citationItems":[{"id":160,"uris":["http://zotero.org/users/7718713/items/GRLPJUGL"],"itemData":{"id":160,"type":"article-journal","container-title":"Joule","DOI":"10.1016/j.joule.2019.05.003","ISSN":"25424351","issue":"7","journalAbbreviation":"Joule","language":"en","page":"1689-1702","source":"DOI.org (Crossref)","title":"Designer Anion Enabling Solid-State Lithium-Sulfur Batteries","volume":"3","author":[{"family":"Zhang","given":"Heng"},{"family":"Oteo","given":"Uxue"},{"family":"Judez","given":"Xabier"},{"family":"Eshetu","given":"Gebrekidan Gebresilassie"},{"family":"Martinez-Ibañez","given":"Maria"},{"family":"Carrasco","given":"Javier"},{"family":"Li","given":"Chunmei"},{"family":"Armand","given":"Michel"}],"issued":{"date-parts":[["2019",7]]}},"label":"page"}],"schema":"https://github.com/citation-style-language/schema/raw/master/csl-citation.json"} </w:instrText>
      </w:r>
      <w:r w:rsidRPr="00AA3D8E">
        <w:rPr>
          <w:rFonts w:eastAsiaTheme="minorEastAsia"/>
          <w:lang w:val="en-US" w:eastAsia="zh-CN"/>
        </w:rPr>
        <w:fldChar w:fldCharType="separate"/>
      </w:r>
      <w:r w:rsidRPr="00AA3D8E">
        <w:rPr>
          <w:rFonts w:eastAsiaTheme="minorEastAsia"/>
          <w:vertAlign w:val="superscript"/>
          <w:lang w:val="en-GB" w:eastAsia="zh-CN"/>
        </w:rPr>
        <w:t>[19]</w:t>
      </w:r>
      <w:r w:rsidRPr="00AA3D8E">
        <w:rPr>
          <w:rFonts w:eastAsiaTheme="minorEastAsia"/>
          <w:lang w:val="en-US" w:eastAsia="zh-CN"/>
        </w:rPr>
        <w:fldChar w:fldCharType="end"/>
      </w:r>
      <w:r w:rsidRPr="00AA3D8E">
        <w:rPr>
          <w:rFonts w:eastAsiaTheme="minorEastAsia"/>
          <w:lang w:val="en-US" w:eastAsia="zh-CN"/>
        </w:rPr>
        <w:t>. However, the ionic conductivity is significantly increased for LiDFTFSI-based electrolytes with the addition of LiPF</w:t>
      </w:r>
      <w:r w:rsidRPr="00AA3D8E">
        <w:rPr>
          <w:rFonts w:eastAsiaTheme="minorEastAsia"/>
          <w:vertAlign w:val="subscript"/>
          <w:lang w:val="en-US" w:eastAsia="zh-CN"/>
        </w:rPr>
        <w:t>6</w:t>
      </w:r>
      <w:r w:rsidRPr="00AA3D8E">
        <w:rPr>
          <w:rFonts w:eastAsiaTheme="minorEastAsia"/>
          <w:lang w:val="en-US" w:eastAsia="zh-CN"/>
        </w:rPr>
        <w:t xml:space="preserve"> salt. The electrolyte with LiDFTFSI and LiPF</w:t>
      </w:r>
      <w:r w:rsidRPr="00AA3D8E">
        <w:rPr>
          <w:rFonts w:eastAsiaTheme="minorEastAsia"/>
          <w:vertAlign w:val="subscript"/>
          <w:lang w:val="en-US" w:eastAsia="zh-CN"/>
        </w:rPr>
        <w:t>6</w:t>
      </w:r>
      <w:r w:rsidRPr="00AA3D8E">
        <w:rPr>
          <w:rFonts w:eastAsiaTheme="minorEastAsia"/>
          <w:lang w:val="en-US" w:eastAsia="zh-CN"/>
        </w:rPr>
        <w:t xml:space="preserve"> salt blend has a moderate ionic conductivity of 5.9 mS cm</w:t>
      </w:r>
      <w:r w:rsidRPr="00AA3D8E">
        <w:rPr>
          <w:rFonts w:eastAsiaTheme="minorEastAsia"/>
          <w:vertAlign w:val="superscript"/>
          <w:lang w:val="en-US" w:eastAsia="zh-CN"/>
        </w:rPr>
        <w:t>-1</w:t>
      </w:r>
      <w:r w:rsidRPr="00AA3D8E">
        <w:rPr>
          <w:rFonts w:eastAsiaTheme="minorEastAsia"/>
          <w:lang w:val="en-US" w:eastAsia="zh-CN"/>
        </w:rPr>
        <w:t>, sufficient for the Li-ion battery application.</w:t>
      </w:r>
    </w:p>
    <w:p w14:paraId="70F35A00" w14:textId="77777777" w:rsidR="00F65652" w:rsidRPr="00AA3D8E" w:rsidRDefault="00F65652" w:rsidP="008C6D5F">
      <w:pPr>
        <w:spacing w:line="360" w:lineRule="auto"/>
        <w:rPr>
          <w:rFonts w:eastAsiaTheme="minorEastAsia"/>
          <w:lang w:val="en-US" w:eastAsia="zh-CN"/>
        </w:rPr>
      </w:pPr>
    </w:p>
    <w:p w14:paraId="0AC53D7F" w14:textId="77777777" w:rsidR="007D657C" w:rsidRPr="00AA3D8E" w:rsidRDefault="007D657C" w:rsidP="007D657C">
      <w:pPr>
        <w:keepNext/>
      </w:pPr>
      <w:r w:rsidRPr="00AA3D8E">
        <w:rPr>
          <w:noProof/>
        </w:rPr>
        <w:drawing>
          <wp:inline distT="0" distB="0" distL="0" distR="0" wp14:anchorId="4E64DE04" wp14:editId="0EA62AC1">
            <wp:extent cx="5760720" cy="4018915"/>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H.png"/>
                    <pic:cNvPicPr/>
                  </pic:nvPicPr>
                  <pic:blipFill>
                    <a:blip r:embed="rId44">
                      <a:extLst>
                        <a:ext uri="{28A0092B-C50C-407E-A947-70E740481C1C}">
                          <a14:useLocalDpi xmlns:a14="http://schemas.microsoft.com/office/drawing/2010/main" val="0"/>
                        </a:ext>
                      </a:extLst>
                    </a:blip>
                    <a:stretch>
                      <a:fillRect/>
                    </a:stretch>
                  </pic:blipFill>
                  <pic:spPr>
                    <a:xfrm>
                      <a:off x="0" y="0"/>
                      <a:ext cx="5760720" cy="4018915"/>
                    </a:xfrm>
                    <a:prstGeom prst="rect">
                      <a:avLst/>
                    </a:prstGeom>
                  </pic:spPr>
                </pic:pic>
              </a:graphicData>
            </a:graphic>
          </wp:inline>
        </w:drawing>
      </w:r>
    </w:p>
    <w:p w14:paraId="378DF138" w14:textId="44251A44" w:rsidR="007D657C" w:rsidRPr="00AA3D8E" w:rsidRDefault="007D657C" w:rsidP="007D657C">
      <w:pPr>
        <w:pStyle w:val="Beschriftung"/>
        <w:rPr>
          <w:i w:val="0"/>
          <w:color w:val="auto"/>
          <w:sz w:val="24"/>
          <w:szCs w:val="24"/>
          <w:lang w:val="en-US"/>
        </w:rPr>
      </w:pPr>
      <w:r w:rsidRPr="00AA3D8E">
        <w:rPr>
          <w:b/>
          <w:i w:val="0"/>
          <w:color w:val="auto"/>
          <w:sz w:val="24"/>
          <w:szCs w:val="24"/>
          <w:lang w:val="en-US"/>
        </w:rPr>
        <w:t>Figure S</w:t>
      </w:r>
      <w:r w:rsidRPr="00AA3D8E">
        <w:rPr>
          <w:b/>
          <w:i w:val="0"/>
          <w:color w:val="auto"/>
          <w:sz w:val="24"/>
          <w:szCs w:val="24"/>
        </w:rPr>
        <w:fldChar w:fldCharType="begin"/>
      </w:r>
      <w:r w:rsidRPr="00AA3D8E">
        <w:rPr>
          <w:b/>
          <w:i w:val="0"/>
          <w:color w:val="auto"/>
          <w:sz w:val="24"/>
          <w:szCs w:val="24"/>
          <w:lang w:val="en-US"/>
        </w:rPr>
        <w:instrText xml:space="preserve"> SEQ Figure_S \* ARABIC </w:instrText>
      </w:r>
      <w:r w:rsidRPr="00AA3D8E">
        <w:rPr>
          <w:b/>
          <w:i w:val="0"/>
          <w:color w:val="auto"/>
          <w:sz w:val="24"/>
          <w:szCs w:val="24"/>
        </w:rPr>
        <w:fldChar w:fldCharType="separate"/>
      </w:r>
      <w:r w:rsidR="00B720CE" w:rsidRPr="00AA3D8E">
        <w:rPr>
          <w:b/>
          <w:i w:val="0"/>
          <w:noProof/>
          <w:color w:val="auto"/>
          <w:sz w:val="24"/>
          <w:szCs w:val="24"/>
          <w:lang w:val="en-US"/>
        </w:rPr>
        <w:t>21</w:t>
      </w:r>
      <w:r w:rsidRPr="00AA3D8E">
        <w:rPr>
          <w:b/>
          <w:i w:val="0"/>
          <w:color w:val="auto"/>
          <w:sz w:val="24"/>
          <w:szCs w:val="24"/>
        </w:rPr>
        <w:fldChar w:fldCharType="end"/>
      </w:r>
      <w:r w:rsidRPr="00AA3D8E">
        <w:rPr>
          <w:b/>
          <w:i w:val="0"/>
          <w:color w:val="auto"/>
          <w:sz w:val="24"/>
          <w:szCs w:val="24"/>
          <w:lang w:val="en-US"/>
        </w:rPr>
        <w:t>.</w:t>
      </w:r>
      <w:r w:rsidRPr="00AA3D8E">
        <w:rPr>
          <w:i w:val="0"/>
          <w:color w:val="auto"/>
          <w:sz w:val="24"/>
          <w:szCs w:val="24"/>
          <w:lang w:val="en-US"/>
        </w:rPr>
        <w:t xml:space="preserve"> </w:t>
      </w:r>
      <w:r w:rsidRPr="00AA3D8E">
        <w:rPr>
          <w:i w:val="0"/>
          <w:color w:val="auto"/>
          <w:sz w:val="24"/>
          <w:szCs w:val="24"/>
          <w:vertAlign w:val="superscript"/>
          <w:lang w:val="en-US"/>
        </w:rPr>
        <w:t>1</w:t>
      </w:r>
      <w:r w:rsidRPr="00AA3D8E">
        <w:rPr>
          <w:i w:val="0"/>
          <w:color w:val="auto"/>
          <w:sz w:val="24"/>
          <w:szCs w:val="24"/>
          <w:lang w:val="en-US"/>
        </w:rPr>
        <w:t>H NMR (400 MHz, DMSO-d6) spectrum of LiDFTFSI</w:t>
      </w:r>
    </w:p>
    <w:p w14:paraId="5A39435D" w14:textId="77777777" w:rsidR="00E60095" w:rsidRPr="00AA3D8E" w:rsidRDefault="00E60095" w:rsidP="008C6D5F">
      <w:pPr>
        <w:spacing w:line="360" w:lineRule="auto"/>
        <w:rPr>
          <w:rFonts w:eastAsiaTheme="minorEastAsia"/>
          <w:lang w:val="en-US" w:eastAsia="zh-CN"/>
        </w:rPr>
      </w:pPr>
    </w:p>
    <w:p w14:paraId="05D60A0B" w14:textId="77777777" w:rsidR="007D657C" w:rsidRPr="00AA3D8E" w:rsidRDefault="007D657C" w:rsidP="007D657C">
      <w:pPr>
        <w:keepNext/>
        <w:spacing w:line="360" w:lineRule="auto"/>
      </w:pPr>
      <w:r w:rsidRPr="00AA3D8E">
        <w:rPr>
          <w:rFonts w:eastAsiaTheme="minorEastAsia"/>
          <w:noProof/>
          <w:lang w:eastAsia="zh-CN"/>
        </w:rPr>
        <w:lastRenderedPageBreak/>
        <w:drawing>
          <wp:inline distT="0" distB="0" distL="0" distR="0" wp14:anchorId="37DFAC9A" wp14:editId="1AED70FB">
            <wp:extent cx="5760720" cy="4018915"/>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C.png"/>
                    <pic:cNvPicPr/>
                  </pic:nvPicPr>
                  <pic:blipFill>
                    <a:blip r:embed="rId45">
                      <a:extLst>
                        <a:ext uri="{28A0092B-C50C-407E-A947-70E740481C1C}">
                          <a14:useLocalDpi xmlns:a14="http://schemas.microsoft.com/office/drawing/2010/main" val="0"/>
                        </a:ext>
                      </a:extLst>
                    </a:blip>
                    <a:stretch>
                      <a:fillRect/>
                    </a:stretch>
                  </pic:blipFill>
                  <pic:spPr>
                    <a:xfrm>
                      <a:off x="0" y="0"/>
                      <a:ext cx="5760720" cy="4018915"/>
                    </a:xfrm>
                    <a:prstGeom prst="rect">
                      <a:avLst/>
                    </a:prstGeom>
                  </pic:spPr>
                </pic:pic>
              </a:graphicData>
            </a:graphic>
          </wp:inline>
        </w:drawing>
      </w:r>
    </w:p>
    <w:p w14:paraId="64E3BB48" w14:textId="451FA866" w:rsidR="00E60095" w:rsidRPr="00AA3D8E" w:rsidRDefault="007D657C" w:rsidP="00226C3D">
      <w:pPr>
        <w:pStyle w:val="Beschriftung"/>
        <w:jc w:val="both"/>
        <w:rPr>
          <w:rFonts w:eastAsiaTheme="minorEastAsia"/>
          <w:i w:val="0"/>
          <w:color w:val="auto"/>
          <w:sz w:val="24"/>
          <w:szCs w:val="24"/>
          <w:lang w:val="en-US" w:eastAsia="zh-CN"/>
        </w:rPr>
      </w:pPr>
      <w:r w:rsidRPr="00AA3D8E">
        <w:rPr>
          <w:b/>
          <w:i w:val="0"/>
          <w:color w:val="auto"/>
          <w:sz w:val="24"/>
          <w:szCs w:val="24"/>
          <w:lang w:val="en-US"/>
        </w:rPr>
        <w:t>Figure S</w:t>
      </w:r>
      <w:r w:rsidRPr="00AA3D8E">
        <w:rPr>
          <w:b/>
          <w:i w:val="0"/>
          <w:color w:val="auto"/>
          <w:sz w:val="24"/>
          <w:szCs w:val="24"/>
        </w:rPr>
        <w:fldChar w:fldCharType="begin"/>
      </w:r>
      <w:r w:rsidRPr="00AA3D8E">
        <w:rPr>
          <w:b/>
          <w:i w:val="0"/>
          <w:color w:val="auto"/>
          <w:sz w:val="24"/>
          <w:szCs w:val="24"/>
          <w:lang w:val="en-US"/>
        </w:rPr>
        <w:instrText xml:space="preserve"> SEQ Figure_S \* ARABIC </w:instrText>
      </w:r>
      <w:r w:rsidRPr="00AA3D8E">
        <w:rPr>
          <w:b/>
          <w:i w:val="0"/>
          <w:color w:val="auto"/>
          <w:sz w:val="24"/>
          <w:szCs w:val="24"/>
        </w:rPr>
        <w:fldChar w:fldCharType="separate"/>
      </w:r>
      <w:r w:rsidR="00B720CE" w:rsidRPr="00AA3D8E">
        <w:rPr>
          <w:b/>
          <w:i w:val="0"/>
          <w:noProof/>
          <w:color w:val="auto"/>
          <w:sz w:val="24"/>
          <w:szCs w:val="24"/>
          <w:lang w:val="en-US"/>
        </w:rPr>
        <w:t>22</w:t>
      </w:r>
      <w:r w:rsidRPr="00AA3D8E">
        <w:rPr>
          <w:b/>
          <w:i w:val="0"/>
          <w:color w:val="auto"/>
          <w:sz w:val="24"/>
          <w:szCs w:val="24"/>
        </w:rPr>
        <w:fldChar w:fldCharType="end"/>
      </w:r>
      <w:r w:rsidRPr="00AA3D8E">
        <w:rPr>
          <w:b/>
          <w:i w:val="0"/>
          <w:color w:val="auto"/>
          <w:sz w:val="24"/>
          <w:szCs w:val="24"/>
          <w:lang w:val="en-US"/>
        </w:rPr>
        <w:t>.</w:t>
      </w:r>
      <w:r w:rsidRPr="00AA3D8E">
        <w:rPr>
          <w:i w:val="0"/>
          <w:color w:val="auto"/>
          <w:sz w:val="24"/>
          <w:szCs w:val="24"/>
          <w:lang w:val="en-US"/>
        </w:rPr>
        <w:t xml:space="preserve"> </w:t>
      </w:r>
      <w:r w:rsidRPr="00AA3D8E">
        <w:rPr>
          <w:rFonts w:eastAsiaTheme="minorEastAsia"/>
          <w:i w:val="0"/>
          <w:color w:val="auto"/>
          <w:sz w:val="24"/>
          <w:szCs w:val="24"/>
          <w:vertAlign w:val="superscript"/>
          <w:lang w:val="en-US" w:eastAsia="zh-CN"/>
        </w:rPr>
        <w:t>13</w:t>
      </w:r>
      <w:r w:rsidRPr="00AA3D8E">
        <w:rPr>
          <w:rFonts w:eastAsiaTheme="minorEastAsia"/>
          <w:i w:val="0"/>
          <w:color w:val="auto"/>
          <w:sz w:val="24"/>
          <w:szCs w:val="24"/>
          <w:lang w:val="en-US" w:eastAsia="zh-CN"/>
        </w:rPr>
        <w:t>C NMR (101 MHz, DMSO-d6) spectrum of LiDFTFSI.</w:t>
      </w:r>
    </w:p>
    <w:p w14:paraId="5669FDAC" w14:textId="77777777" w:rsidR="00E60095" w:rsidRPr="00AA3D8E" w:rsidRDefault="00E60095" w:rsidP="008C6D5F">
      <w:pPr>
        <w:spacing w:line="360" w:lineRule="auto"/>
        <w:rPr>
          <w:rFonts w:eastAsiaTheme="minorEastAsia"/>
          <w:lang w:val="en-US" w:eastAsia="zh-CN"/>
        </w:rPr>
      </w:pPr>
    </w:p>
    <w:p w14:paraId="07044CB2" w14:textId="77777777" w:rsidR="00B720CE" w:rsidRPr="00AA3D8E" w:rsidRDefault="00B720CE" w:rsidP="00B720CE">
      <w:pPr>
        <w:keepNext/>
        <w:spacing w:line="360" w:lineRule="auto"/>
      </w:pPr>
      <w:r w:rsidRPr="00AA3D8E">
        <w:rPr>
          <w:noProof/>
        </w:rPr>
        <w:drawing>
          <wp:inline distT="0" distB="0" distL="0" distR="0" wp14:anchorId="103F98E9" wp14:editId="50F553E7">
            <wp:extent cx="5760720" cy="4018280"/>
            <wp:effectExtent l="0" t="0" r="0" b="127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F.png"/>
                    <pic:cNvPicPr/>
                  </pic:nvPicPr>
                  <pic:blipFill>
                    <a:blip r:embed="rId46">
                      <a:extLst>
                        <a:ext uri="{28A0092B-C50C-407E-A947-70E740481C1C}">
                          <a14:useLocalDpi xmlns:a14="http://schemas.microsoft.com/office/drawing/2010/main" val="0"/>
                        </a:ext>
                      </a:extLst>
                    </a:blip>
                    <a:stretch>
                      <a:fillRect/>
                    </a:stretch>
                  </pic:blipFill>
                  <pic:spPr>
                    <a:xfrm>
                      <a:off x="0" y="0"/>
                      <a:ext cx="5760720" cy="4018280"/>
                    </a:xfrm>
                    <a:prstGeom prst="rect">
                      <a:avLst/>
                    </a:prstGeom>
                  </pic:spPr>
                </pic:pic>
              </a:graphicData>
            </a:graphic>
          </wp:inline>
        </w:drawing>
      </w:r>
    </w:p>
    <w:p w14:paraId="116BD51C" w14:textId="7B0086E2" w:rsidR="00E60095" w:rsidRPr="00AA3D8E" w:rsidRDefault="00B720CE" w:rsidP="00226C3D">
      <w:pPr>
        <w:pStyle w:val="Beschriftung"/>
        <w:jc w:val="both"/>
        <w:rPr>
          <w:rFonts w:eastAsiaTheme="minorEastAsia"/>
          <w:i w:val="0"/>
          <w:color w:val="auto"/>
          <w:sz w:val="24"/>
          <w:szCs w:val="24"/>
          <w:lang w:val="en-US" w:eastAsia="zh-CN"/>
        </w:rPr>
      </w:pPr>
      <w:r w:rsidRPr="00AA3D8E">
        <w:rPr>
          <w:b/>
          <w:i w:val="0"/>
          <w:color w:val="auto"/>
          <w:sz w:val="24"/>
          <w:szCs w:val="24"/>
          <w:lang w:val="en-US"/>
        </w:rPr>
        <w:t>Figure S</w:t>
      </w:r>
      <w:r w:rsidRPr="00AA3D8E">
        <w:rPr>
          <w:b/>
          <w:i w:val="0"/>
          <w:color w:val="auto"/>
          <w:sz w:val="24"/>
          <w:szCs w:val="24"/>
        </w:rPr>
        <w:fldChar w:fldCharType="begin"/>
      </w:r>
      <w:r w:rsidRPr="00AA3D8E">
        <w:rPr>
          <w:b/>
          <w:i w:val="0"/>
          <w:color w:val="auto"/>
          <w:sz w:val="24"/>
          <w:szCs w:val="24"/>
          <w:lang w:val="en-US"/>
        </w:rPr>
        <w:instrText xml:space="preserve"> SEQ Figure_S \* ARABIC </w:instrText>
      </w:r>
      <w:r w:rsidRPr="00AA3D8E">
        <w:rPr>
          <w:b/>
          <w:i w:val="0"/>
          <w:color w:val="auto"/>
          <w:sz w:val="24"/>
          <w:szCs w:val="24"/>
        </w:rPr>
        <w:fldChar w:fldCharType="separate"/>
      </w:r>
      <w:r w:rsidRPr="00AA3D8E">
        <w:rPr>
          <w:b/>
          <w:i w:val="0"/>
          <w:noProof/>
          <w:color w:val="auto"/>
          <w:sz w:val="24"/>
          <w:szCs w:val="24"/>
          <w:lang w:val="en-US"/>
        </w:rPr>
        <w:t>23</w:t>
      </w:r>
      <w:r w:rsidRPr="00AA3D8E">
        <w:rPr>
          <w:b/>
          <w:i w:val="0"/>
          <w:color w:val="auto"/>
          <w:sz w:val="24"/>
          <w:szCs w:val="24"/>
        </w:rPr>
        <w:fldChar w:fldCharType="end"/>
      </w:r>
      <w:r w:rsidRPr="00AA3D8E">
        <w:rPr>
          <w:i w:val="0"/>
          <w:color w:val="auto"/>
          <w:sz w:val="24"/>
          <w:szCs w:val="24"/>
          <w:lang w:val="en-US"/>
        </w:rPr>
        <w:t xml:space="preserve">. </w:t>
      </w:r>
      <w:r w:rsidRPr="00AA3D8E">
        <w:rPr>
          <w:i w:val="0"/>
          <w:color w:val="auto"/>
          <w:sz w:val="24"/>
          <w:szCs w:val="24"/>
          <w:vertAlign w:val="superscript"/>
          <w:lang w:val="en-US"/>
        </w:rPr>
        <w:t>19</w:t>
      </w:r>
      <w:r w:rsidRPr="00AA3D8E">
        <w:rPr>
          <w:i w:val="0"/>
          <w:color w:val="auto"/>
          <w:sz w:val="24"/>
          <w:szCs w:val="24"/>
          <w:lang w:val="en-US"/>
        </w:rPr>
        <w:t>F NMR (376 MHz, DMSO-d6) spectrum of LiDFTFSI.</w:t>
      </w:r>
    </w:p>
    <w:p w14:paraId="077483AA" w14:textId="040FB453" w:rsidR="00E60095" w:rsidRPr="00AA3D8E" w:rsidRDefault="00E60095" w:rsidP="008C6D5F">
      <w:pPr>
        <w:spacing w:line="360" w:lineRule="auto"/>
        <w:rPr>
          <w:rFonts w:eastAsiaTheme="minorEastAsia"/>
          <w:lang w:val="en-US" w:eastAsia="zh-CN"/>
        </w:rPr>
      </w:pPr>
      <w:r w:rsidRPr="00AA3D8E">
        <w:rPr>
          <w:rFonts w:eastAsiaTheme="minorEastAsia"/>
          <w:lang w:val="en-US" w:eastAsia="zh-CN"/>
        </w:rPr>
        <w:lastRenderedPageBreak/>
        <w:t>Reference</w:t>
      </w:r>
      <w:r w:rsidR="007002E7" w:rsidRPr="00AA3D8E">
        <w:rPr>
          <w:rFonts w:eastAsiaTheme="minorEastAsia"/>
          <w:lang w:val="en-US" w:eastAsia="zh-CN"/>
        </w:rPr>
        <w:t>s</w:t>
      </w:r>
    </w:p>
    <w:p w14:paraId="7836DB76" w14:textId="77777777" w:rsidR="00E60095" w:rsidRPr="00AA3D8E" w:rsidRDefault="00E60095" w:rsidP="00E60095">
      <w:pPr>
        <w:spacing w:line="360" w:lineRule="auto"/>
        <w:rPr>
          <w:rFonts w:eastAsiaTheme="minorEastAsia"/>
          <w:lang w:val="en-GB" w:eastAsia="zh-CN"/>
        </w:rPr>
      </w:pPr>
      <w:r w:rsidRPr="00AA3D8E">
        <w:rPr>
          <w:rFonts w:eastAsiaTheme="minorEastAsia"/>
          <w:lang w:val="en-US" w:eastAsia="zh-CN"/>
        </w:rPr>
        <w:fldChar w:fldCharType="begin"/>
      </w:r>
      <w:r w:rsidRPr="00AA3D8E">
        <w:rPr>
          <w:rFonts w:eastAsiaTheme="minorEastAsia"/>
          <w:lang w:val="en-US" w:eastAsia="zh-CN"/>
        </w:rPr>
        <w:instrText xml:space="preserve"> ADDIN ZOTERO_BIBL {"uncited":[],"omitted":[],"custom":[]} CSL_BIBLIOGRAPHY </w:instrText>
      </w:r>
      <w:r w:rsidRPr="00AA3D8E">
        <w:rPr>
          <w:rFonts w:eastAsiaTheme="minorEastAsia"/>
          <w:lang w:val="en-US" w:eastAsia="zh-CN"/>
        </w:rPr>
        <w:fldChar w:fldCharType="separate"/>
      </w:r>
      <w:r w:rsidRPr="00AA3D8E">
        <w:rPr>
          <w:rFonts w:eastAsiaTheme="minorEastAsia"/>
          <w:lang w:val="en-GB" w:eastAsia="zh-CN"/>
        </w:rPr>
        <w:t>[1]</w:t>
      </w:r>
      <w:r w:rsidRPr="00AA3D8E">
        <w:rPr>
          <w:rFonts w:eastAsiaTheme="minorEastAsia"/>
          <w:lang w:val="en-GB" w:eastAsia="zh-CN"/>
        </w:rPr>
        <w:tab/>
        <w:t xml:space="preserve">S. Tan, Z. Shadike, J. Li, X. Wang, Y. Yang, R. Lin, A. Cresce, J. Hu, A. Hunt, I. Waluyo, L. Ma, F. Monaco, P. Cloetens, J. Xiao, Y. Liu, X.-Q. Yang, K. Xu, E. Hu, </w:t>
      </w:r>
      <w:r w:rsidRPr="00AA3D8E">
        <w:rPr>
          <w:rFonts w:eastAsiaTheme="minorEastAsia"/>
          <w:i/>
          <w:iCs/>
          <w:lang w:val="en-GB" w:eastAsia="zh-CN"/>
        </w:rPr>
        <w:t>Nature Energy</w:t>
      </w:r>
      <w:r w:rsidRPr="00AA3D8E">
        <w:rPr>
          <w:rFonts w:eastAsiaTheme="minorEastAsia"/>
          <w:lang w:val="en-GB" w:eastAsia="zh-CN"/>
        </w:rPr>
        <w:t xml:space="preserve"> </w:t>
      </w:r>
      <w:r w:rsidRPr="00AA3D8E">
        <w:rPr>
          <w:rFonts w:eastAsiaTheme="minorEastAsia"/>
          <w:b/>
          <w:bCs/>
          <w:lang w:val="en-GB" w:eastAsia="zh-CN"/>
        </w:rPr>
        <w:t>2022</w:t>
      </w:r>
      <w:r w:rsidRPr="00AA3D8E">
        <w:rPr>
          <w:rFonts w:eastAsiaTheme="minorEastAsia"/>
          <w:lang w:val="en-GB" w:eastAsia="zh-CN"/>
        </w:rPr>
        <w:t xml:space="preserve">, </w:t>
      </w:r>
      <w:r w:rsidRPr="00AA3D8E">
        <w:rPr>
          <w:rFonts w:eastAsiaTheme="minorEastAsia"/>
          <w:i/>
          <w:iCs/>
          <w:lang w:val="en-GB" w:eastAsia="zh-CN"/>
        </w:rPr>
        <w:t>7</w:t>
      </w:r>
      <w:r w:rsidRPr="00AA3D8E">
        <w:rPr>
          <w:rFonts w:eastAsiaTheme="minorEastAsia"/>
          <w:lang w:val="en-GB" w:eastAsia="zh-CN"/>
        </w:rPr>
        <w:t>, 484–494.</w:t>
      </w:r>
    </w:p>
    <w:p w14:paraId="6B8E2BC9"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[2]</w:t>
      </w:r>
      <w:r w:rsidRPr="00AA3D8E">
        <w:rPr>
          <w:rFonts w:eastAsiaTheme="minorEastAsia"/>
          <w:lang w:val="en-GB" w:eastAsia="zh-CN"/>
        </w:rPr>
        <w:tab/>
        <w:t xml:space="preserve">C. Naudin, J. L. Bruneel, M. Chami, B. Desbat, J. Grondin, J. C. Lassègues, L. Servant, </w:t>
      </w:r>
      <w:r w:rsidRPr="00AA3D8E">
        <w:rPr>
          <w:rFonts w:eastAsiaTheme="minorEastAsia"/>
          <w:i/>
          <w:iCs/>
          <w:lang w:val="en-GB" w:eastAsia="zh-CN"/>
        </w:rPr>
        <w:t>Journal of Power Sources</w:t>
      </w:r>
      <w:r w:rsidRPr="00AA3D8E">
        <w:rPr>
          <w:rFonts w:eastAsiaTheme="minorEastAsia"/>
          <w:lang w:val="en-GB" w:eastAsia="zh-CN"/>
        </w:rPr>
        <w:t xml:space="preserve"> </w:t>
      </w:r>
      <w:r w:rsidRPr="00AA3D8E">
        <w:rPr>
          <w:rFonts w:eastAsiaTheme="minorEastAsia"/>
          <w:b/>
          <w:bCs/>
          <w:lang w:val="en-GB" w:eastAsia="zh-CN"/>
        </w:rPr>
        <w:t>2003</w:t>
      </w:r>
      <w:r w:rsidRPr="00AA3D8E">
        <w:rPr>
          <w:rFonts w:eastAsiaTheme="minorEastAsia"/>
          <w:lang w:val="en-GB" w:eastAsia="zh-CN"/>
        </w:rPr>
        <w:t xml:space="preserve">, </w:t>
      </w:r>
      <w:r w:rsidRPr="00AA3D8E">
        <w:rPr>
          <w:rFonts w:eastAsiaTheme="minorEastAsia"/>
          <w:i/>
          <w:iCs/>
          <w:lang w:val="en-GB" w:eastAsia="zh-CN"/>
        </w:rPr>
        <w:t>124</w:t>
      </w:r>
      <w:r w:rsidRPr="00AA3D8E">
        <w:rPr>
          <w:rFonts w:eastAsiaTheme="minorEastAsia"/>
          <w:lang w:val="en-GB" w:eastAsia="zh-CN"/>
        </w:rPr>
        <w:t>, 518–525.</w:t>
      </w:r>
    </w:p>
    <w:p w14:paraId="4832A9D7"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[3]</w:t>
      </w:r>
      <w:r w:rsidRPr="00AA3D8E">
        <w:rPr>
          <w:rFonts w:eastAsiaTheme="minorEastAsia"/>
          <w:lang w:val="en-GB" w:eastAsia="zh-CN"/>
        </w:rPr>
        <w:tab/>
        <w:t xml:space="preserve">C.-Y. Li, Y. Yu, C. Wang, Y. Zhang, S.-Y. Zheng, J.-F. Li, F. Maglia, R. Jung, Z.-Q. Tian, Y. Shao-Horn, </w:t>
      </w:r>
      <w:r w:rsidRPr="00AA3D8E">
        <w:rPr>
          <w:rFonts w:eastAsiaTheme="minorEastAsia"/>
          <w:i/>
          <w:iCs/>
          <w:lang w:val="en-GB" w:eastAsia="zh-CN"/>
        </w:rPr>
        <w:t>J. Phys. Chem. C</w:t>
      </w:r>
      <w:r w:rsidRPr="00AA3D8E">
        <w:rPr>
          <w:rFonts w:eastAsiaTheme="minorEastAsia"/>
          <w:lang w:val="en-GB" w:eastAsia="zh-CN"/>
        </w:rPr>
        <w:t xml:space="preserve"> </w:t>
      </w:r>
      <w:r w:rsidRPr="00AA3D8E">
        <w:rPr>
          <w:rFonts w:eastAsiaTheme="minorEastAsia"/>
          <w:b/>
          <w:bCs/>
          <w:lang w:val="en-GB" w:eastAsia="zh-CN"/>
        </w:rPr>
        <w:t>2020</w:t>
      </w:r>
      <w:r w:rsidRPr="00AA3D8E">
        <w:rPr>
          <w:rFonts w:eastAsiaTheme="minorEastAsia"/>
          <w:lang w:val="en-GB" w:eastAsia="zh-CN"/>
        </w:rPr>
        <w:t xml:space="preserve">, </w:t>
      </w:r>
      <w:r w:rsidRPr="00AA3D8E">
        <w:rPr>
          <w:rFonts w:eastAsiaTheme="minorEastAsia"/>
          <w:i/>
          <w:iCs/>
          <w:lang w:val="en-GB" w:eastAsia="zh-CN"/>
        </w:rPr>
        <w:t>124</w:t>
      </w:r>
      <w:r w:rsidRPr="00AA3D8E">
        <w:rPr>
          <w:rFonts w:eastAsiaTheme="minorEastAsia"/>
          <w:lang w:val="en-GB" w:eastAsia="zh-CN"/>
        </w:rPr>
        <w:t>, 4024–4031.</w:t>
      </w:r>
    </w:p>
    <w:p w14:paraId="5AAA85A1"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[4]</w:t>
      </w:r>
      <w:r w:rsidRPr="00AA3D8E">
        <w:rPr>
          <w:rFonts w:eastAsiaTheme="minorEastAsia"/>
          <w:lang w:val="en-GB" w:eastAsia="zh-CN"/>
        </w:rPr>
        <w:tab/>
        <w:t xml:space="preserve">P. Verma, P. Maire, P. Novák, </w:t>
      </w:r>
      <w:r w:rsidRPr="00AA3D8E">
        <w:rPr>
          <w:rFonts w:eastAsiaTheme="minorEastAsia"/>
          <w:i/>
          <w:iCs/>
          <w:lang w:val="en-GB" w:eastAsia="zh-CN"/>
        </w:rPr>
        <w:t>Electrochimica Acta</w:t>
      </w:r>
      <w:r w:rsidRPr="00AA3D8E">
        <w:rPr>
          <w:rFonts w:eastAsiaTheme="minorEastAsia"/>
          <w:lang w:val="en-GB" w:eastAsia="zh-CN"/>
        </w:rPr>
        <w:t xml:space="preserve"> </w:t>
      </w:r>
      <w:r w:rsidRPr="00AA3D8E">
        <w:rPr>
          <w:rFonts w:eastAsiaTheme="minorEastAsia"/>
          <w:b/>
          <w:bCs/>
          <w:lang w:val="en-GB" w:eastAsia="zh-CN"/>
        </w:rPr>
        <w:t>2010</w:t>
      </w:r>
      <w:r w:rsidRPr="00AA3D8E">
        <w:rPr>
          <w:rFonts w:eastAsiaTheme="minorEastAsia"/>
          <w:lang w:val="en-GB" w:eastAsia="zh-CN"/>
        </w:rPr>
        <w:t xml:space="preserve">, </w:t>
      </w:r>
      <w:r w:rsidRPr="00AA3D8E">
        <w:rPr>
          <w:rFonts w:eastAsiaTheme="minorEastAsia"/>
          <w:i/>
          <w:iCs/>
          <w:lang w:val="en-GB" w:eastAsia="zh-CN"/>
        </w:rPr>
        <w:t>55</w:t>
      </w:r>
      <w:r w:rsidRPr="00AA3D8E">
        <w:rPr>
          <w:rFonts w:eastAsiaTheme="minorEastAsia"/>
          <w:lang w:val="en-GB" w:eastAsia="zh-CN"/>
        </w:rPr>
        <w:t>, 6332–6341.</w:t>
      </w:r>
    </w:p>
    <w:p w14:paraId="5AD55A3D"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[5]</w:t>
      </w:r>
      <w:r w:rsidRPr="00AA3D8E">
        <w:rPr>
          <w:rFonts w:eastAsiaTheme="minorEastAsia"/>
          <w:lang w:val="en-GB" w:eastAsia="zh-CN"/>
        </w:rPr>
        <w:tab/>
        <w:t xml:space="preserve">A. Gajan, C. Lecourt, B. E. Torres Bautista, L. Fillaud, J. Demeaux, I. T. Lucas, </w:t>
      </w:r>
      <w:r w:rsidRPr="00AA3D8E">
        <w:rPr>
          <w:rFonts w:eastAsiaTheme="minorEastAsia"/>
          <w:i/>
          <w:iCs/>
          <w:lang w:val="en-GB" w:eastAsia="zh-CN"/>
        </w:rPr>
        <w:t>ACS Energy Lett.</w:t>
      </w:r>
      <w:r w:rsidRPr="00AA3D8E">
        <w:rPr>
          <w:rFonts w:eastAsiaTheme="minorEastAsia"/>
          <w:lang w:val="en-GB" w:eastAsia="zh-CN"/>
        </w:rPr>
        <w:t xml:space="preserve"> </w:t>
      </w:r>
      <w:r w:rsidRPr="00AA3D8E">
        <w:rPr>
          <w:rFonts w:eastAsiaTheme="minorEastAsia"/>
          <w:b/>
          <w:bCs/>
          <w:lang w:val="en-GB" w:eastAsia="zh-CN"/>
        </w:rPr>
        <w:t>2021</w:t>
      </w:r>
      <w:r w:rsidRPr="00AA3D8E">
        <w:rPr>
          <w:rFonts w:eastAsiaTheme="minorEastAsia"/>
          <w:lang w:val="en-GB" w:eastAsia="zh-CN"/>
        </w:rPr>
        <w:t xml:space="preserve">, </w:t>
      </w:r>
      <w:r w:rsidRPr="00AA3D8E">
        <w:rPr>
          <w:rFonts w:eastAsiaTheme="minorEastAsia"/>
          <w:i/>
          <w:iCs/>
          <w:lang w:val="en-GB" w:eastAsia="zh-CN"/>
        </w:rPr>
        <w:t>6</w:t>
      </w:r>
      <w:r w:rsidRPr="00AA3D8E">
        <w:rPr>
          <w:rFonts w:eastAsiaTheme="minorEastAsia"/>
          <w:lang w:val="en-GB" w:eastAsia="zh-CN"/>
        </w:rPr>
        <w:t>, 1757–1763.</w:t>
      </w:r>
    </w:p>
    <w:p w14:paraId="45F3AD74"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[6]</w:t>
      </w:r>
      <w:r w:rsidRPr="00AA3D8E">
        <w:rPr>
          <w:rFonts w:eastAsiaTheme="minorEastAsia"/>
          <w:lang w:val="en-GB" w:eastAsia="zh-CN"/>
        </w:rPr>
        <w:tab/>
        <w:t xml:space="preserve">Y. Zhu, M. D. Casselman, Y. Li, A. Wei, D. P. Abraham, </w:t>
      </w:r>
      <w:r w:rsidRPr="00AA3D8E">
        <w:rPr>
          <w:rFonts w:eastAsiaTheme="minorEastAsia"/>
          <w:i/>
          <w:iCs/>
          <w:lang w:val="en-GB" w:eastAsia="zh-CN"/>
        </w:rPr>
        <w:t>Journal of Power Sources</w:t>
      </w:r>
      <w:r w:rsidRPr="00AA3D8E">
        <w:rPr>
          <w:rFonts w:eastAsiaTheme="minorEastAsia"/>
          <w:lang w:val="en-GB" w:eastAsia="zh-CN"/>
        </w:rPr>
        <w:t xml:space="preserve"> </w:t>
      </w:r>
      <w:r w:rsidRPr="00AA3D8E">
        <w:rPr>
          <w:rFonts w:eastAsiaTheme="minorEastAsia"/>
          <w:b/>
          <w:bCs/>
          <w:lang w:val="en-GB" w:eastAsia="zh-CN"/>
        </w:rPr>
        <w:t>2014</w:t>
      </w:r>
      <w:r w:rsidRPr="00AA3D8E">
        <w:rPr>
          <w:rFonts w:eastAsiaTheme="minorEastAsia"/>
          <w:lang w:val="en-GB" w:eastAsia="zh-CN"/>
        </w:rPr>
        <w:t xml:space="preserve">, </w:t>
      </w:r>
      <w:r w:rsidRPr="00AA3D8E">
        <w:rPr>
          <w:rFonts w:eastAsiaTheme="minorEastAsia"/>
          <w:i/>
          <w:iCs/>
          <w:lang w:val="en-GB" w:eastAsia="zh-CN"/>
        </w:rPr>
        <w:t>246</w:t>
      </w:r>
      <w:r w:rsidRPr="00AA3D8E">
        <w:rPr>
          <w:rFonts w:eastAsiaTheme="minorEastAsia"/>
          <w:lang w:val="en-GB" w:eastAsia="zh-CN"/>
        </w:rPr>
        <w:t>, 184–191.</w:t>
      </w:r>
    </w:p>
    <w:p w14:paraId="30520612"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[7]</w:t>
      </w:r>
      <w:r w:rsidRPr="00AA3D8E">
        <w:rPr>
          <w:rFonts w:eastAsiaTheme="minorEastAsia"/>
          <w:lang w:val="en-GB" w:eastAsia="zh-CN"/>
        </w:rPr>
        <w:tab/>
        <w:t xml:space="preserve">S. Hy, Felix, Y.-H. Chen, J. Liu, J. Rick, B.-J. Hwang, </w:t>
      </w:r>
      <w:r w:rsidRPr="00AA3D8E">
        <w:rPr>
          <w:rFonts w:eastAsiaTheme="minorEastAsia"/>
          <w:i/>
          <w:iCs/>
          <w:lang w:val="en-GB" w:eastAsia="zh-CN"/>
        </w:rPr>
        <w:t>Journal of Power Sources</w:t>
      </w:r>
      <w:r w:rsidRPr="00AA3D8E">
        <w:rPr>
          <w:rFonts w:eastAsiaTheme="minorEastAsia"/>
          <w:lang w:val="en-GB" w:eastAsia="zh-CN"/>
        </w:rPr>
        <w:t xml:space="preserve"> </w:t>
      </w:r>
      <w:r w:rsidRPr="00AA3D8E">
        <w:rPr>
          <w:rFonts w:eastAsiaTheme="minorEastAsia"/>
          <w:b/>
          <w:bCs/>
          <w:lang w:val="en-GB" w:eastAsia="zh-CN"/>
        </w:rPr>
        <w:t>2014</w:t>
      </w:r>
      <w:r w:rsidRPr="00AA3D8E">
        <w:rPr>
          <w:rFonts w:eastAsiaTheme="minorEastAsia"/>
          <w:lang w:val="en-GB" w:eastAsia="zh-CN"/>
        </w:rPr>
        <w:t xml:space="preserve">, </w:t>
      </w:r>
      <w:r w:rsidRPr="00AA3D8E">
        <w:rPr>
          <w:rFonts w:eastAsiaTheme="minorEastAsia"/>
          <w:i/>
          <w:iCs/>
          <w:lang w:val="en-GB" w:eastAsia="zh-CN"/>
        </w:rPr>
        <w:t>256</w:t>
      </w:r>
      <w:r w:rsidRPr="00AA3D8E">
        <w:rPr>
          <w:rFonts w:eastAsiaTheme="minorEastAsia"/>
          <w:lang w:val="en-GB" w:eastAsia="zh-CN"/>
        </w:rPr>
        <w:t>, 324–328.</w:t>
      </w:r>
    </w:p>
    <w:p w14:paraId="55BFAC97"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[8]</w:t>
      </w:r>
      <w:r w:rsidRPr="00AA3D8E">
        <w:rPr>
          <w:rFonts w:eastAsiaTheme="minorEastAsia"/>
          <w:lang w:val="en-GB" w:eastAsia="zh-CN"/>
        </w:rPr>
        <w:tab/>
        <w:t xml:space="preserve">G. Li, H. Li, Y. Mo, L. Chen, X. Huang, </w:t>
      </w:r>
      <w:r w:rsidRPr="00AA3D8E">
        <w:rPr>
          <w:rFonts w:eastAsiaTheme="minorEastAsia"/>
          <w:i/>
          <w:iCs/>
          <w:lang w:val="en-GB" w:eastAsia="zh-CN"/>
        </w:rPr>
        <w:t>Journal of Power Sources</w:t>
      </w:r>
      <w:r w:rsidRPr="00AA3D8E">
        <w:rPr>
          <w:rFonts w:eastAsiaTheme="minorEastAsia"/>
          <w:lang w:val="en-GB" w:eastAsia="zh-CN"/>
        </w:rPr>
        <w:t xml:space="preserve"> </w:t>
      </w:r>
      <w:r w:rsidRPr="00AA3D8E">
        <w:rPr>
          <w:rFonts w:eastAsiaTheme="minorEastAsia"/>
          <w:b/>
          <w:bCs/>
          <w:lang w:val="en-GB" w:eastAsia="zh-CN"/>
        </w:rPr>
        <w:t>2002</w:t>
      </w:r>
      <w:r w:rsidRPr="00AA3D8E">
        <w:rPr>
          <w:rFonts w:eastAsiaTheme="minorEastAsia"/>
          <w:lang w:val="en-GB" w:eastAsia="zh-CN"/>
        </w:rPr>
        <w:t xml:space="preserve">, </w:t>
      </w:r>
      <w:r w:rsidRPr="00AA3D8E">
        <w:rPr>
          <w:rFonts w:eastAsiaTheme="minorEastAsia"/>
          <w:i/>
          <w:iCs/>
          <w:lang w:val="en-GB" w:eastAsia="zh-CN"/>
        </w:rPr>
        <w:t>104</w:t>
      </w:r>
      <w:r w:rsidRPr="00AA3D8E">
        <w:rPr>
          <w:rFonts w:eastAsiaTheme="minorEastAsia"/>
          <w:lang w:val="en-GB" w:eastAsia="zh-CN"/>
        </w:rPr>
        <w:t>, 190–194.</w:t>
      </w:r>
    </w:p>
    <w:p w14:paraId="354D04B5"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[9]</w:t>
      </w:r>
      <w:r w:rsidRPr="00AA3D8E">
        <w:rPr>
          <w:rFonts w:eastAsiaTheme="minorEastAsia"/>
          <w:lang w:val="en-GB" w:eastAsia="zh-CN"/>
        </w:rPr>
        <w:tab/>
        <w:t xml:space="preserve">S. Tang, Y. Gu, J. Yi, Z. Zeng, S.-Y. Ding, J.-W. Yan, D.-Y. Wu, B. Ren, Z.-Q. Tian, B.-W. Mao, </w:t>
      </w:r>
      <w:r w:rsidRPr="00AA3D8E">
        <w:rPr>
          <w:rFonts w:eastAsiaTheme="minorEastAsia"/>
          <w:i/>
          <w:iCs/>
          <w:lang w:val="en-GB" w:eastAsia="zh-CN"/>
        </w:rPr>
        <w:t>J. Raman Spectrosc.</w:t>
      </w:r>
      <w:r w:rsidRPr="00AA3D8E">
        <w:rPr>
          <w:rFonts w:eastAsiaTheme="minorEastAsia"/>
          <w:lang w:val="en-GB" w:eastAsia="zh-CN"/>
        </w:rPr>
        <w:t xml:space="preserve"> </w:t>
      </w:r>
      <w:r w:rsidRPr="00AA3D8E">
        <w:rPr>
          <w:rFonts w:eastAsiaTheme="minorEastAsia"/>
          <w:b/>
          <w:bCs/>
          <w:lang w:val="en-GB" w:eastAsia="zh-CN"/>
        </w:rPr>
        <w:t>2016</w:t>
      </w:r>
      <w:r w:rsidRPr="00AA3D8E">
        <w:rPr>
          <w:rFonts w:eastAsiaTheme="minorEastAsia"/>
          <w:lang w:val="en-GB" w:eastAsia="zh-CN"/>
        </w:rPr>
        <w:t xml:space="preserve">, </w:t>
      </w:r>
      <w:r w:rsidRPr="00AA3D8E">
        <w:rPr>
          <w:rFonts w:eastAsiaTheme="minorEastAsia"/>
          <w:i/>
          <w:iCs/>
          <w:lang w:val="en-GB" w:eastAsia="zh-CN"/>
        </w:rPr>
        <w:t>47</w:t>
      </w:r>
      <w:r w:rsidRPr="00AA3D8E">
        <w:rPr>
          <w:rFonts w:eastAsiaTheme="minorEastAsia"/>
          <w:lang w:val="en-GB" w:eastAsia="zh-CN"/>
        </w:rPr>
        <w:t>, 1017–1023.</w:t>
      </w:r>
    </w:p>
    <w:p w14:paraId="66BA6426"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[10]</w:t>
      </w:r>
      <w:r w:rsidRPr="00AA3D8E">
        <w:rPr>
          <w:rFonts w:eastAsiaTheme="minorEastAsia"/>
          <w:lang w:val="en-GB" w:eastAsia="zh-CN"/>
        </w:rPr>
        <w:tab/>
        <w:t xml:space="preserve">M. Tammer, </w:t>
      </w:r>
      <w:r w:rsidRPr="00AA3D8E">
        <w:rPr>
          <w:rFonts w:eastAsiaTheme="minorEastAsia"/>
          <w:i/>
          <w:iCs/>
          <w:lang w:val="en-GB" w:eastAsia="zh-CN"/>
        </w:rPr>
        <w:t>Colloid Polym Sci</w:t>
      </w:r>
      <w:r w:rsidRPr="00AA3D8E">
        <w:rPr>
          <w:rFonts w:eastAsiaTheme="minorEastAsia"/>
          <w:lang w:val="en-GB" w:eastAsia="zh-CN"/>
        </w:rPr>
        <w:t xml:space="preserve"> </w:t>
      </w:r>
      <w:r w:rsidRPr="00AA3D8E">
        <w:rPr>
          <w:rFonts w:eastAsiaTheme="minorEastAsia"/>
          <w:b/>
          <w:bCs/>
          <w:lang w:val="en-GB" w:eastAsia="zh-CN"/>
        </w:rPr>
        <w:t>2004</w:t>
      </w:r>
      <w:r w:rsidRPr="00AA3D8E">
        <w:rPr>
          <w:rFonts w:eastAsiaTheme="minorEastAsia"/>
          <w:lang w:val="en-GB" w:eastAsia="zh-CN"/>
        </w:rPr>
        <w:t xml:space="preserve">, </w:t>
      </w:r>
      <w:r w:rsidRPr="00AA3D8E">
        <w:rPr>
          <w:rFonts w:eastAsiaTheme="minorEastAsia"/>
          <w:i/>
          <w:iCs/>
          <w:lang w:val="en-GB" w:eastAsia="zh-CN"/>
        </w:rPr>
        <w:t>283</w:t>
      </w:r>
      <w:r w:rsidRPr="00AA3D8E">
        <w:rPr>
          <w:rFonts w:eastAsiaTheme="minorEastAsia"/>
          <w:lang w:val="en-GB" w:eastAsia="zh-CN"/>
        </w:rPr>
        <w:t>, 235–235.</w:t>
      </w:r>
    </w:p>
    <w:p w14:paraId="17A10230"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[11]</w:t>
      </w:r>
      <w:r w:rsidRPr="00AA3D8E">
        <w:rPr>
          <w:rFonts w:eastAsiaTheme="minorEastAsia"/>
          <w:lang w:val="en-GB" w:eastAsia="zh-CN"/>
        </w:rPr>
        <w:tab/>
        <w:t xml:space="preserve">S.-Y. Ha, J.-G. Han, Y.-M. Song, M.-J. Chun, S.-I. Han, W.-C. Shin, N.-S. Choi, </w:t>
      </w:r>
      <w:r w:rsidRPr="00AA3D8E">
        <w:rPr>
          <w:rFonts w:eastAsiaTheme="minorEastAsia"/>
          <w:i/>
          <w:iCs/>
          <w:lang w:val="en-GB" w:eastAsia="zh-CN"/>
        </w:rPr>
        <w:t>Electrochimica Acta</w:t>
      </w:r>
      <w:r w:rsidRPr="00AA3D8E">
        <w:rPr>
          <w:rFonts w:eastAsiaTheme="minorEastAsia"/>
          <w:lang w:val="en-GB" w:eastAsia="zh-CN"/>
        </w:rPr>
        <w:t xml:space="preserve"> </w:t>
      </w:r>
      <w:r w:rsidRPr="00AA3D8E">
        <w:rPr>
          <w:rFonts w:eastAsiaTheme="minorEastAsia"/>
          <w:b/>
          <w:bCs/>
          <w:lang w:val="en-GB" w:eastAsia="zh-CN"/>
        </w:rPr>
        <w:t>2013</w:t>
      </w:r>
      <w:r w:rsidRPr="00AA3D8E">
        <w:rPr>
          <w:rFonts w:eastAsiaTheme="minorEastAsia"/>
          <w:lang w:val="en-GB" w:eastAsia="zh-CN"/>
        </w:rPr>
        <w:t xml:space="preserve">, </w:t>
      </w:r>
      <w:r w:rsidRPr="00AA3D8E">
        <w:rPr>
          <w:rFonts w:eastAsiaTheme="minorEastAsia"/>
          <w:i/>
          <w:iCs/>
          <w:lang w:val="en-GB" w:eastAsia="zh-CN"/>
        </w:rPr>
        <w:t>104</w:t>
      </w:r>
      <w:r w:rsidRPr="00AA3D8E">
        <w:rPr>
          <w:rFonts w:eastAsiaTheme="minorEastAsia"/>
          <w:lang w:val="en-GB" w:eastAsia="zh-CN"/>
        </w:rPr>
        <w:t>, 170–177.</w:t>
      </w:r>
    </w:p>
    <w:p w14:paraId="16DDB2FF"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[12]</w:t>
      </w:r>
      <w:r w:rsidRPr="00AA3D8E">
        <w:rPr>
          <w:rFonts w:eastAsiaTheme="minorEastAsia"/>
          <w:lang w:val="en-GB" w:eastAsia="zh-CN"/>
        </w:rPr>
        <w:tab/>
        <w:t xml:space="preserve">J. R. Menendez, G. A. Carriedo, F. J. Garcia-Alonso, E. Clavijo, M. Nazri, R. Aroca, </w:t>
      </w:r>
      <w:r w:rsidRPr="00AA3D8E">
        <w:rPr>
          <w:rFonts w:eastAsiaTheme="minorEastAsia"/>
          <w:i/>
          <w:iCs/>
          <w:lang w:val="en-GB" w:eastAsia="zh-CN"/>
        </w:rPr>
        <w:t>J. Raman Spectrosc.</w:t>
      </w:r>
      <w:r w:rsidRPr="00AA3D8E">
        <w:rPr>
          <w:rFonts w:eastAsiaTheme="minorEastAsia"/>
          <w:lang w:val="en-GB" w:eastAsia="zh-CN"/>
        </w:rPr>
        <w:t xml:space="preserve"> </w:t>
      </w:r>
      <w:r w:rsidRPr="00AA3D8E">
        <w:rPr>
          <w:rFonts w:eastAsiaTheme="minorEastAsia"/>
          <w:b/>
          <w:bCs/>
          <w:lang w:val="en-GB" w:eastAsia="zh-CN"/>
        </w:rPr>
        <w:t>1999</w:t>
      </w:r>
      <w:r w:rsidRPr="00AA3D8E">
        <w:rPr>
          <w:rFonts w:eastAsiaTheme="minorEastAsia"/>
          <w:lang w:val="en-GB" w:eastAsia="zh-CN"/>
        </w:rPr>
        <w:t xml:space="preserve">, </w:t>
      </w:r>
      <w:r w:rsidRPr="00AA3D8E">
        <w:rPr>
          <w:rFonts w:eastAsiaTheme="minorEastAsia"/>
          <w:i/>
          <w:iCs/>
          <w:lang w:val="en-GB" w:eastAsia="zh-CN"/>
        </w:rPr>
        <w:t>30</w:t>
      </w:r>
      <w:r w:rsidRPr="00AA3D8E">
        <w:rPr>
          <w:rFonts w:eastAsiaTheme="minorEastAsia"/>
          <w:lang w:val="en-GB" w:eastAsia="zh-CN"/>
        </w:rPr>
        <w:t>, 1121–1125.</w:t>
      </w:r>
    </w:p>
    <w:p w14:paraId="5228A605"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[13]</w:t>
      </w:r>
      <w:r w:rsidRPr="00AA3D8E">
        <w:rPr>
          <w:rFonts w:eastAsiaTheme="minorEastAsia"/>
          <w:lang w:val="en-GB" w:eastAsia="zh-CN"/>
        </w:rPr>
        <w:tab/>
        <w:t xml:space="preserve">H. Ota, Y. Sakata, A. Inoue, S. Yamaguchi, </w:t>
      </w:r>
      <w:r w:rsidRPr="00AA3D8E">
        <w:rPr>
          <w:rFonts w:eastAsiaTheme="minorEastAsia"/>
          <w:i/>
          <w:iCs/>
          <w:lang w:val="en-GB" w:eastAsia="zh-CN"/>
        </w:rPr>
        <w:t>J. Electrochem. Soc.</w:t>
      </w:r>
      <w:r w:rsidRPr="00AA3D8E">
        <w:rPr>
          <w:rFonts w:eastAsiaTheme="minorEastAsia"/>
          <w:lang w:val="en-GB" w:eastAsia="zh-CN"/>
        </w:rPr>
        <w:t xml:space="preserve"> </w:t>
      </w:r>
      <w:r w:rsidRPr="00AA3D8E">
        <w:rPr>
          <w:rFonts w:eastAsiaTheme="minorEastAsia"/>
          <w:b/>
          <w:bCs/>
          <w:lang w:val="en-GB" w:eastAsia="zh-CN"/>
        </w:rPr>
        <w:t>2004</w:t>
      </w:r>
      <w:r w:rsidRPr="00AA3D8E">
        <w:rPr>
          <w:rFonts w:eastAsiaTheme="minorEastAsia"/>
          <w:lang w:val="en-GB" w:eastAsia="zh-CN"/>
        </w:rPr>
        <w:t xml:space="preserve">, </w:t>
      </w:r>
      <w:r w:rsidRPr="00AA3D8E">
        <w:rPr>
          <w:rFonts w:eastAsiaTheme="minorEastAsia"/>
          <w:i/>
          <w:iCs/>
          <w:lang w:val="en-GB" w:eastAsia="zh-CN"/>
        </w:rPr>
        <w:t>151</w:t>
      </w:r>
      <w:r w:rsidRPr="00AA3D8E">
        <w:rPr>
          <w:rFonts w:eastAsiaTheme="minorEastAsia"/>
          <w:lang w:val="en-GB" w:eastAsia="zh-CN"/>
        </w:rPr>
        <w:t>, A1659.</w:t>
      </w:r>
    </w:p>
    <w:p w14:paraId="7C75EF4B"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[14]</w:t>
      </w:r>
      <w:r w:rsidRPr="00AA3D8E">
        <w:rPr>
          <w:rFonts w:eastAsiaTheme="minorEastAsia"/>
          <w:lang w:val="en-GB" w:eastAsia="zh-CN"/>
        </w:rPr>
        <w:tab/>
        <w:t xml:space="preserve">M. J. Piernas-Muñoz, A. Tornheim, S. Trask, Z. Zhang, I. Bloom, </w:t>
      </w:r>
      <w:r w:rsidRPr="00AA3D8E">
        <w:rPr>
          <w:rFonts w:eastAsiaTheme="minorEastAsia"/>
          <w:i/>
          <w:iCs/>
          <w:lang w:val="en-GB" w:eastAsia="zh-CN"/>
        </w:rPr>
        <w:t>Chem. Commun.</w:t>
      </w:r>
      <w:r w:rsidRPr="00AA3D8E">
        <w:rPr>
          <w:rFonts w:eastAsiaTheme="minorEastAsia"/>
          <w:lang w:val="en-GB" w:eastAsia="zh-CN"/>
        </w:rPr>
        <w:t xml:space="preserve"> </w:t>
      </w:r>
      <w:r w:rsidRPr="00AA3D8E">
        <w:rPr>
          <w:rFonts w:eastAsiaTheme="minorEastAsia"/>
          <w:b/>
          <w:bCs/>
          <w:lang w:val="en-GB" w:eastAsia="zh-CN"/>
        </w:rPr>
        <w:t>2021</w:t>
      </w:r>
      <w:r w:rsidRPr="00AA3D8E">
        <w:rPr>
          <w:rFonts w:eastAsiaTheme="minorEastAsia"/>
          <w:lang w:val="en-GB" w:eastAsia="zh-CN"/>
        </w:rPr>
        <w:t xml:space="preserve">, </w:t>
      </w:r>
      <w:r w:rsidRPr="00AA3D8E">
        <w:rPr>
          <w:rFonts w:eastAsiaTheme="minorEastAsia"/>
          <w:i/>
          <w:iCs/>
          <w:lang w:val="en-GB" w:eastAsia="zh-CN"/>
        </w:rPr>
        <w:t>57</w:t>
      </w:r>
      <w:r w:rsidRPr="00AA3D8E">
        <w:rPr>
          <w:rFonts w:eastAsiaTheme="minorEastAsia"/>
          <w:lang w:val="en-GB" w:eastAsia="zh-CN"/>
        </w:rPr>
        <w:t>, 2253–2256.</w:t>
      </w:r>
    </w:p>
    <w:p w14:paraId="536A1C83"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[15]</w:t>
      </w:r>
      <w:r w:rsidRPr="00AA3D8E">
        <w:rPr>
          <w:rFonts w:eastAsiaTheme="minorEastAsia"/>
          <w:lang w:val="en-GB" w:eastAsia="zh-CN"/>
        </w:rPr>
        <w:tab/>
        <w:t xml:space="preserve">R. Aroca, M. Nazri, G. A. Nazri, A. J. Camargo, M. Trsic, </w:t>
      </w:r>
      <w:r w:rsidRPr="00AA3D8E">
        <w:rPr>
          <w:rFonts w:eastAsiaTheme="minorEastAsia"/>
          <w:i/>
          <w:iCs/>
          <w:lang w:val="en-GB" w:eastAsia="zh-CN"/>
        </w:rPr>
        <w:t>Journal of Solution Chemistry</w:t>
      </w:r>
      <w:r w:rsidRPr="00AA3D8E">
        <w:rPr>
          <w:rFonts w:eastAsiaTheme="minorEastAsia"/>
          <w:lang w:val="en-GB" w:eastAsia="zh-CN"/>
        </w:rPr>
        <w:t xml:space="preserve"> </w:t>
      </w:r>
      <w:r w:rsidRPr="00AA3D8E">
        <w:rPr>
          <w:rFonts w:eastAsiaTheme="minorEastAsia"/>
          <w:b/>
          <w:bCs/>
          <w:lang w:val="en-GB" w:eastAsia="zh-CN"/>
        </w:rPr>
        <w:t>2000</w:t>
      </w:r>
      <w:r w:rsidRPr="00AA3D8E">
        <w:rPr>
          <w:rFonts w:eastAsiaTheme="minorEastAsia"/>
          <w:lang w:val="en-GB" w:eastAsia="zh-CN"/>
        </w:rPr>
        <w:t xml:space="preserve">, </w:t>
      </w:r>
      <w:r w:rsidRPr="00AA3D8E">
        <w:rPr>
          <w:rFonts w:eastAsiaTheme="minorEastAsia"/>
          <w:i/>
          <w:iCs/>
          <w:lang w:val="en-GB" w:eastAsia="zh-CN"/>
        </w:rPr>
        <w:t>29</w:t>
      </w:r>
      <w:r w:rsidRPr="00AA3D8E">
        <w:rPr>
          <w:rFonts w:eastAsiaTheme="minorEastAsia"/>
          <w:lang w:val="en-GB" w:eastAsia="zh-CN"/>
        </w:rPr>
        <w:t>, 1047–1060.</w:t>
      </w:r>
    </w:p>
    <w:p w14:paraId="28D4A8A1"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[16]</w:t>
      </w:r>
      <w:r w:rsidRPr="00AA3D8E">
        <w:rPr>
          <w:rFonts w:eastAsiaTheme="minorEastAsia"/>
          <w:lang w:val="en-GB" w:eastAsia="zh-CN"/>
        </w:rPr>
        <w:tab/>
        <w:t xml:space="preserve">T. T. Hagos, B. Thirumalraj, C.-J. Huang, L. H. Abrha, T. M. Hagos, G. B. Berhe, H. K. Bezabh, J. Cherng, S.-F. Chiu, W.-N. Su, B.-J. Hwang, </w:t>
      </w:r>
      <w:r w:rsidRPr="00AA3D8E">
        <w:rPr>
          <w:rFonts w:eastAsiaTheme="minorEastAsia"/>
          <w:i/>
          <w:iCs/>
          <w:lang w:val="en-GB" w:eastAsia="zh-CN"/>
        </w:rPr>
        <w:t>ACS Appl. Mater. Interfaces</w:t>
      </w:r>
      <w:r w:rsidRPr="00AA3D8E">
        <w:rPr>
          <w:rFonts w:eastAsiaTheme="minorEastAsia"/>
          <w:lang w:val="en-GB" w:eastAsia="zh-CN"/>
        </w:rPr>
        <w:t xml:space="preserve"> </w:t>
      </w:r>
      <w:r w:rsidRPr="00AA3D8E">
        <w:rPr>
          <w:rFonts w:eastAsiaTheme="minorEastAsia"/>
          <w:b/>
          <w:bCs/>
          <w:lang w:val="en-GB" w:eastAsia="zh-CN"/>
        </w:rPr>
        <w:t>2019</w:t>
      </w:r>
      <w:r w:rsidRPr="00AA3D8E">
        <w:rPr>
          <w:rFonts w:eastAsiaTheme="minorEastAsia"/>
          <w:lang w:val="en-GB" w:eastAsia="zh-CN"/>
        </w:rPr>
        <w:t xml:space="preserve">, </w:t>
      </w:r>
      <w:r w:rsidRPr="00AA3D8E">
        <w:rPr>
          <w:rFonts w:eastAsiaTheme="minorEastAsia"/>
          <w:i/>
          <w:iCs/>
          <w:lang w:val="en-GB" w:eastAsia="zh-CN"/>
        </w:rPr>
        <w:t>11</w:t>
      </w:r>
      <w:r w:rsidRPr="00AA3D8E">
        <w:rPr>
          <w:rFonts w:eastAsiaTheme="minorEastAsia"/>
          <w:lang w:val="en-GB" w:eastAsia="zh-CN"/>
        </w:rPr>
        <w:t>, 9955–9963.</w:t>
      </w:r>
    </w:p>
    <w:p w14:paraId="0155F691"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[17]</w:t>
      </w:r>
      <w:r w:rsidRPr="00AA3D8E">
        <w:rPr>
          <w:rFonts w:eastAsiaTheme="minorEastAsia"/>
          <w:lang w:val="en-GB" w:eastAsia="zh-CN"/>
        </w:rPr>
        <w:tab/>
        <w:t xml:space="preserve">L. Qiao, U. Oteo, M. Martinez-Ibañez, A. Santiago, R. Cid, E. Sanchez-Diez, E. Lobato, L. Meabe, M. Armand, H. Zhang, </w:t>
      </w:r>
      <w:r w:rsidRPr="00AA3D8E">
        <w:rPr>
          <w:rFonts w:eastAsiaTheme="minorEastAsia"/>
          <w:i/>
          <w:iCs/>
          <w:lang w:val="en-GB" w:eastAsia="zh-CN"/>
        </w:rPr>
        <w:t>Nature Materials</w:t>
      </w:r>
      <w:r w:rsidRPr="00AA3D8E">
        <w:rPr>
          <w:rFonts w:eastAsiaTheme="minorEastAsia"/>
          <w:lang w:val="en-GB" w:eastAsia="zh-CN"/>
        </w:rPr>
        <w:t xml:space="preserve"> </w:t>
      </w:r>
      <w:r w:rsidRPr="00AA3D8E">
        <w:rPr>
          <w:rFonts w:eastAsiaTheme="minorEastAsia"/>
          <w:b/>
          <w:bCs/>
          <w:lang w:val="en-GB" w:eastAsia="zh-CN"/>
        </w:rPr>
        <w:t>2022</w:t>
      </w:r>
      <w:r w:rsidRPr="00AA3D8E">
        <w:rPr>
          <w:rFonts w:eastAsiaTheme="minorEastAsia"/>
          <w:lang w:val="en-GB" w:eastAsia="zh-CN"/>
        </w:rPr>
        <w:t xml:space="preserve">, </w:t>
      </w:r>
      <w:r w:rsidRPr="00AA3D8E">
        <w:rPr>
          <w:rFonts w:eastAsiaTheme="minorEastAsia"/>
          <w:i/>
          <w:iCs/>
          <w:lang w:val="en-GB" w:eastAsia="zh-CN"/>
        </w:rPr>
        <w:t>21</w:t>
      </w:r>
      <w:r w:rsidRPr="00AA3D8E">
        <w:rPr>
          <w:rFonts w:eastAsiaTheme="minorEastAsia"/>
          <w:lang w:val="en-GB" w:eastAsia="zh-CN"/>
        </w:rPr>
        <w:t>, 455–462.</w:t>
      </w:r>
    </w:p>
    <w:p w14:paraId="59E0D67E"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lastRenderedPageBreak/>
        <w:t>[18]</w:t>
      </w:r>
      <w:r w:rsidRPr="00AA3D8E">
        <w:rPr>
          <w:rFonts w:eastAsiaTheme="minorEastAsia"/>
          <w:lang w:val="en-GB" w:eastAsia="zh-CN"/>
        </w:rPr>
        <w:tab/>
        <w:t xml:space="preserve">A. Narayanan Krishnamoorthy, C. Wölke, D. Diddens, M. Maiti, Y. Mabrouk, P. Yan, M. Grünebaum, M. Winter, A. Heuer, I. Cekic‐Laskovic, </w:t>
      </w:r>
      <w:r w:rsidRPr="00AA3D8E">
        <w:rPr>
          <w:rFonts w:eastAsiaTheme="minorEastAsia"/>
          <w:i/>
          <w:iCs/>
          <w:lang w:val="en-GB" w:eastAsia="zh-CN"/>
        </w:rPr>
        <w:t>Chemistry Methods</w:t>
      </w:r>
      <w:r w:rsidRPr="00AA3D8E">
        <w:rPr>
          <w:rFonts w:eastAsiaTheme="minorEastAsia"/>
          <w:lang w:val="en-GB" w:eastAsia="zh-CN"/>
        </w:rPr>
        <w:t xml:space="preserve"> </w:t>
      </w:r>
      <w:r w:rsidRPr="00AA3D8E">
        <w:rPr>
          <w:rFonts w:eastAsiaTheme="minorEastAsia"/>
          <w:b/>
          <w:bCs/>
          <w:lang w:val="en-GB" w:eastAsia="zh-CN"/>
        </w:rPr>
        <w:t>2022</w:t>
      </w:r>
      <w:r w:rsidRPr="00AA3D8E">
        <w:rPr>
          <w:rFonts w:eastAsiaTheme="minorEastAsia"/>
          <w:lang w:val="en-GB" w:eastAsia="zh-CN"/>
        </w:rPr>
        <w:t xml:space="preserve">, </w:t>
      </w:r>
      <w:r w:rsidRPr="00AA3D8E">
        <w:rPr>
          <w:rFonts w:eastAsiaTheme="minorEastAsia"/>
          <w:i/>
          <w:iCs/>
          <w:lang w:val="en-GB" w:eastAsia="zh-CN"/>
        </w:rPr>
        <w:t>2</w:t>
      </w:r>
      <w:r w:rsidRPr="00AA3D8E">
        <w:rPr>
          <w:rFonts w:eastAsiaTheme="minorEastAsia"/>
          <w:lang w:val="en-GB" w:eastAsia="zh-CN"/>
        </w:rPr>
        <w:t>, DOI 10.1002/cmtd.202200008.</w:t>
      </w:r>
    </w:p>
    <w:p w14:paraId="219173FF" w14:textId="77777777" w:rsidR="00E60095" w:rsidRPr="00AA3D8E" w:rsidRDefault="00E60095" w:rsidP="00E60095">
      <w:pPr>
        <w:spacing w:line="360" w:lineRule="auto"/>
        <w:rPr>
          <w:rFonts w:eastAsiaTheme="minorEastAsia"/>
          <w:lang w:val="en-GB" w:eastAsia="zh-CN"/>
        </w:rPr>
      </w:pPr>
      <w:r w:rsidRPr="00AA3D8E">
        <w:rPr>
          <w:rFonts w:eastAsiaTheme="minorEastAsia"/>
          <w:lang w:val="en-GB" w:eastAsia="zh-CN"/>
        </w:rPr>
        <w:t>[19]</w:t>
      </w:r>
      <w:r w:rsidRPr="00AA3D8E">
        <w:rPr>
          <w:rFonts w:eastAsiaTheme="minorEastAsia"/>
          <w:lang w:val="en-GB" w:eastAsia="zh-CN"/>
        </w:rPr>
        <w:tab/>
        <w:t xml:space="preserve">H. Zhang, U. Oteo, X. Judez, G. G. Eshetu, M. Martinez-Ibañez, J. Carrasco, C. Li, M. Armand, </w:t>
      </w:r>
      <w:r w:rsidRPr="00AA3D8E">
        <w:rPr>
          <w:rFonts w:eastAsiaTheme="minorEastAsia"/>
          <w:i/>
          <w:iCs/>
          <w:lang w:val="en-GB" w:eastAsia="zh-CN"/>
        </w:rPr>
        <w:t>Joule</w:t>
      </w:r>
      <w:r w:rsidRPr="00AA3D8E">
        <w:rPr>
          <w:rFonts w:eastAsiaTheme="minorEastAsia"/>
          <w:lang w:val="en-GB" w:eastAsia="zh-CN"/>
        </w:rPr>
        <w:t xml:space="preserve"> </w:t>
      </w:r>
      <w:r w:rsidRPr="00AA3D8E">
        <w:rPr>
          <w:rFonts w:eastAsiaTheme="minorEastAsia"/>
          <w:b/>
          <w:bCs/>
          <w:lang w:val="en-GB" w:eastAsia="zh-CN"/>
        </w:rPr>
        <w:t>2019</w:t>
      </w:r>
      <w:r w:rsidRPr="00AA3D8E">
        <w:rPr>
          <w:rFonts w:eastAsiaTheme="minorEastAsia"/>
          <w:lang w:val="en-GB" w:eastAsia="zh-CN"/>
        </w:rPr>
        <w:t xml:space="preserve">, </w:t>
      </w:r>
      <w:r w:rsidRPr="00AA3D8E">
        <w:rPr>
          <w:rFonts w:eastAsiaTheme="minorEastAsia"/>
          <w:i/>
          <w:iCs/>
          <w:lang w:val="en-GB" w:eastAsia="zh-CN"/>
        </w:rPr>
        <w:t>3</w:t>
      </w:r>
      <w:r w:rsidRPr="00AA3D8E">
        <w:rPr>
          <w:rFonts w:eastAsiaTheme="minorEastAsia"/>
          <w:lang w:val="en-GB" w:eastAsia="zh-CN"/>
        </w:rPr>
        <w:t>, 1689–1702.</w:t>
      </w:r>
    </w:p>
    <w:p w14:paraId="213F5398" w14:textId="641BC2DE" w:rsidR="00E60095" w:rsidRPr="002312C8" w:rsidRDefault="00E60095" w:rsidP="00E60095">
      <w:pPr>
        <w:spacing w:line="360" w:lineRule="auto"/>
        <w:rPr>
          <w:rFonts w:eastAsiaTheme="minorEastAsia"/>
          <w:lang w:val="en-US" w:eastAsia="zh-CN"/>
        </w:rPr>
      </w:pPr>
      <w:r w:rsidRPr="00AA3D8E">
        <w:rPr>
          <w:rFonts w:eastAsiaTheme="minorEastAsia"/>
          <w:lang w:val="en-US" w:eastAsia="zh-CN"/>
        </w:rPr>
        <w:fldChar w:fldCharType="end"/>
      </w:r>
      <w:bookmarkStart w:id="29" w:name="_GoBack"/>
      <w:bookmarkEnd w:id="29"/>
    </w:p>
    <w:sectPr w:rsidR="00E60095" w:rsidRPr="002312C8" w:rsidSect="000D2280">
      <w:headerReference w:type="default" r:id="rId47"/>
      <w:footerReference w:type="default" r:id="rId48"/>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2F2597" w14:textId="77777777" w:rsidR="00740479" w:rsidRDefault="00740479">
      <w:r>
        <w:separator/>
      </w:r>
    </w:p>
  </w:endnote>
  <w:endnote w:type="continuationSeparator" w:id="0">
    <w:p w14:paraId="625859E7" w14:textId="77777777" w:rsidR="00740479" w:rsidRDefault="00740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5B96A1" w14:textId="59AB411B" w:rsidR="00740479" w:rsidRDefault="00740479">
    <w:pPr>
      <w:pStyle w:val="Fuzeile"/>
      <w:jc w:val="center"/>
    </w:pPr>
    <w:r>
      <w:fldChar w:fldCharType="begin"/>
    </w:r>
    <w:r>
      <w:instrText>PAGE   \* MERGEFORMAT</w:instrText>
    </w:r>
    <w:r>
      <w:fldChar w:fldCharType="separate"/>
    </w:r>
    <w:r w:rsidR="00226C3D">
      <w:rPr>
        <w:noProof/>
      </w:rPr>
      <w:t>59</w:t>
    </w:r>
    <w:r>
      <w:fldChar w:fldCharType="end"/>
    </w:r>
  </w:p>
  <w:p w14:paraId="76AE581B" w14:textId="77777777" w:rsidR="00740479" w:rsidRDefault="00740479" w:rsidP="00881456">
    <w:pPr>
      <w:pStyle w:val="Fuzeil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9EF6BA" w14:textId="77777777" w:rsidR="00740479" w:rsidRDefault="00740479">
      <w:r>
        <w:separator/>
      </w:r>
    </w:p>
  </w:footnote>
  <w:footnote w:type="continuationSeparator" w:id="0">
    <w:p w14:paraId="57126EB6" w14:textId="77777777" w:rsidR="00740479" w:rsidRDefault="007404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A9236" w14:textId="77777777" w:rsidR="00740479" w:rsidRPr="009B44CC" w:rsidRDefault="00740479" w:rsidP="009B44CC">
    <w:pPr>
      <w:pStyle w:val="Kopfzeile"/>
      <w:tabs>
        <w:tab w:val="left" w:pos="5003"/>
      </w:tabs>
      <w:jc w:val="right"/>
      <w:rPr>
        <w:lang w:val="en-US"/>
      </w:rPr>
    </w:pPr>
    <w:r>
      <w:tab/>
    </w:r>
    <w:r w:rsidRPr="00302E7A">
      <w:rPr>
        <w:noProof/>
        <w:lang w:val="de-DE" w:eastAsia="zh-CN"/>
      </w:rPr>
      <w:drawing>
        <wp:inline distT="0" distB="0" distL="0" distR="0" wp14:anchorId="08A47E0E" wp14:editId="2984969C">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6A0"/>
    <w:rsid w:val="000003BB"/>
    <w:rsid w:val="0000374D"/>
    <w:rsid w:val="00003A72"/>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4094E"/>
    <w:rsid w:val="00040B7B"/>
    <w:rsid w:val="00041C1B"/>
    <w:rsid w:val="000437F7"/>
    <w:rsid w:val="00050985"/>
    <w:rsid w:val="0005501E"/>
    <w:rsid w:val="00055883"/>
    <w:rsid w:val="0006044D"/>
    <w:rsid w:val="00060D37"/>
    <w:rsid w:val="00062324"/>
    <w:rsid w:val="00063C0E"/>
    <w:rsid w:val="00072EA7"/>
    <w:rsid w:val="00076EAD"/>
    <w:rsid w:val="0008287E"/>
    <w:rsid w:val="00083031"/>
    <w:rsid w:val="0008740B"/>
    <w:rsid w:val="000904D3"/>
    <w:rsid w:val="0009309C"/>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280"/>
    <w:rsid w:val="000D2D4B"/>
    <w:rsid w:val="000D45F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22EA"/>
    <w:rsid w:val="00123ADA"/>
    <w:rsid w:val="00125573"/>
    <w:rsid w:val="0012642A"/>
    <w:rsid w:val="00126D17"/>
    <w:rsid w:val="001305BF"/>
    <w:rsid w:val="00131D58"/>
    <w:rsid w:val="001370B1"/>
    <w:rsid w:val="001377CA"/>
    <w:rsid w:val="00140B94"/>
    <w:rsid w:val="001450FB"/>
    <w:rsid w:val="0014658A"/>
    <w:rsid w:val="00147DB8"/>
    <w:rsid w:val="00151683"/>
    <w:rsid w:val="0015392F"/>
    <w:rsid w:val="0015563E"/>
    <w:rsid w:val="00155F66"/>
    <w:rsid w:val="0016390D"/>
    <w:rsid w:val="00164057"/>
    <w:rsid w:val="00165B37"/>
    <w:rsid w:val="00170369"/>
    <w:rsid w:val="00173757"/>
    <w:rsid w:val="00174176"/>
    <w:rsid w:val="00181C3E"/>
    <w:rsid w:val="00181D92"/>
    <w:rsid w:val="001823B6"/>
    <w:rsid w:val="001848EB"/>
    <w:rsid w:val="00187DB9"/>
    <w:rsid w:val="0019077D"/>
    <w:rsid w:val="0019194D"/>
    <w:rsid w:val="0019723B"/>
    <w:rsid w:val="001A4240"/>
    <w:rsid w:val="001A6821"/>
    <w:rsid w:val="001A734D"/>
    <w:rsid w:val="001B4224"/>
    <w:rsid w:val="001B7472"/>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26C3D"/>
    <w:rsid w:val="002312C8"/>
    <w:rsid w:val="00233C8A"/>
    <w:rsid w:val="0023476A"/>
    <w:rsid w:val="00236036"/>
    <w:rsid w:val="00240D90"/>
    <w:rsid w:val="00253CB1"/>
    <w:rsid w:val="002543F9"/>
    <w:rsid w:val="00257ADD"/>
    <w:rsid w:val="00263723"/>
    <w:rsid w:val="00263CF8"/>
    <w:rsid w:val="00265635"/>
    <w:rsid w:val="00266389"/>
    <w:rsid w:val="002675F7"/>
    <w:rsid w:val="00267767"/>
    <w:rsid w:val="002725A5"/>
    <w:rsid w:val="0027314F"/>
    <w:rsid w:val="0028289F"/>
    <w:rsid w:val="00284157"/>
    <w:rsid w:val="00285631"/>
    <w:rsid w:val="00290D94"/>
    <w:rsid w:val="0029203C"/>
    <w:rsid w:val="00294873"/>
    <w:rsid w:val="002A4A81"/>
    <w:rsid w:val="002A73A2"/>
    <w:rsid w:val="002A7CE8"/>
    <w:rsid w:val="002B0671"/>
    <w:rsid w:val="002B1DD6"/>
    <w:rsid w:val="002B262F"/>
    <w:rsid w:val="002B3553"/>
    <w:rsid w:val="002B5E06"/>
    <w:rsid w:val="002C0CFF"/>
    <w:rsid w:val="002C3E39"/>
    <w:rsid w:val="002D09B9"/>
    <w:rsid w:val="002D16A0"/>
    <w:rsid w:val="002D2930"/>
    <w:rsid w:val="002D2DFF"/>
    <w:rsid w:val="002D3D6D"/>
    <w:rsid w:val="002D5BF8"/>
    <w:rsid w:val="002D7ECC"/>
    <w:rsid w:val="002E1B8F"/>
    <w:rsid w:val="002E2DEF"/>
    <w:rsid w:val="002E4E3E"/>
    <w:rsid w:val="002E76B2"/>
    <w:rsid w:val="002E79A2"/>
    <w:rsid w:val="002F4F4B"/>
    <w:rsid w:val="002F55FD"/>
    <w:rsid w:val="002F594C"/>
    <w:rsid w:val="00301984"/>
    <w:rsid w:val="00301B0B"/>
    <w:rsid w:val="00301E84"/>
    <w:rsid w:val="00302E7A"/>
    <w:rsid w:val="00303D1B"/>
    <w:rsid w:val="003046B7"/>
    <w:rsid w:val="00317A57"/>
    <w:rsid w:val="00320A99"/>
    <w:rsid w:val="0032144B"/>
    <w:rsid w:val="00321E38"/>
    <w:rsid w:val="00322D5B"/>
    <w:rsid w:val="00325AC2"/>
    <w:rsid w:val="00326A1C"/>
    <w:rsid w:val="00327FDC"/>
    <w:rsid w:val="003360E3"/>
    <w:rsid w:val="003371D5"/>
    <w:rsid w:val="003376CD"/>
    <w:rsid w:val="003435CA"/>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0621"/>
    <w:rsid w:val="003C1C0A"/>
    <w:rsid w:val="003C35DF"/>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507E5"/>
    <w:rsid w:val="004519AD"/>
    <w:rsid w:val="0045459A"/>
    <w:rsid w:val="004545DB"/>
    <w:rsid w:val="0045786A"/>
    <w:rsid w:val="00460F76"/>
    <w:rsid w:val="00462F12"/>
    <w:rsid w:val="00463050"/>
    <w:rsid w:val="0046340F"/>
    <w:rsid w:val="00466168"/>
    <w:rsid w:val="0046778B"/>
    <w:rsid w:val="004714D4"/>
    <w:rsid w:val="00475712"/>
    <w:rsid w:val="00480CCE"/>
    <w:rsid w:val="00482FAA"/>
    <w:rsid w:val="00487211"/>
    <w:rsid w:val="0049075F"/>
    <w:rsid w:val="00492DA8"/>
    <w:rsid w:val="004A0888"/>
    <w:rsid w:val="004A43B6"/>
    <w:rsid w:val="004A70EE"/>
    <w:rsid w:val="004A774E"/>
    <w:rsid w:val="004A7D3E"/>
    <w:rsid w:val="004A7FF9"/>
    <w:rsid w:val="004B379D"/>
    <w:rsid w:val="004B50FE"/>
    <w:rsid w:val="004B5F0C"/>
    <w:rsid w:val="004B6031"/>
    <w:rsid w:val="004C046E"/>
    <w:rsid w:val="004C1609"/>
    <w:rsid w:val="004C216B"/>
    <w:rsid w:val="004C5DD3"/>
    <w:rsid w:val="004D30F9"/>
    <w:rsid w:val="004D4A32"/>
    <w:rsid w:val="004D64AB"/>
    <w:rsid w:val="004E6197"/>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32960"/>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526F"/>
    <w:rsid w:val="00596F36"/>
    <w:rsid w:val="005A1741"/>
    <w:rsid w:val="005A235F"/>
    <w:rsid w:val="005A37D6"/>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45BA"/>
    <w:rsid w:val="0060583A"/>
    <w:rsid w:val="00611649"/>
    <w:rsid w:val="00611A0E"/>
    <w:rsid w:val="00614154"/>
    <w:rsid w:val="00614BD3"/>
    <w:rsid w:val="00623A77"/>
    <w:rsid w:val="006256F5"/>
    <w:rsid w:val="00625702"/>
    <w:rsid w:val="0063097B"/>
    <w:rsid w:val="0063404E"/>
    <w:rsid w:val="006364B8"/>
    <w:rsid w:val="00636A64"/>
    <w:rsid w:val="00636B93"/>
    <w:rsid w:val="00640550"/>
    <w:rsid w:val="0064326A"/>
    <w:rsid w:val="00644D5D"/>
    <w:rsid w:val="0064695B"/>
    <w:rsid w:val="00646DC7"/>
    <w:rsid w:val="006511FB"/>
    <w:rsid w:val="00651291"/>
    <w:rsid w:val="00651A9D"/>
    <w:rsid w:val="00654C93"/>
    <w:rsid w:val="00656092"/>
    <w:rsid w:val="0065741C"/>
    <w:rsid w:val="00660B85"/>
    <w:rsid w:val="006622E0"/>
    <w:rsid w:val="006623A8"/>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9D7"/>
    <w:rsid w:val="006E71B9"/>
    <w:rsid w:val="006F12A5"/>
    <w:rsid w:val="006F39B2"/>
    <w:rsid w:val="006F5384"/>
    <w:rsid w:val="006F6604"/>
    <w:rsid w:val="006F6896"/>
    <w:rsid w:val="006F71D8"/>
    <w:rsid w:val="006F7D1A"/>
    <w:rsid w:val="007002E7"/>
    <w:rsid w:val="00702F6F"/>
    <w:rsid w:val="0070346C"/>
    <w:rsid w:val="007051A0"/>
    <w:rsid w:val="00706496"/>
    <w:rsid w:val="00711A12"/>
    <w:rsid w:val="00711F11"/>
    <w:rsid w:val="007154C4"/>
    <w:rsid w:val="00715DB9"/>
    <w:rsid w:val="007174BE"/>
    <w:rsid w:val="007218A0"/>
    <w:rsid w:val="007238AF"/>
    <w:rsid w:val="00726908"/>
    <w:rsid w:val="007270C7"/>
    <w:rsid w:val="00730F3A"/>
    <w:rsid w:val="00735F34"/>
    <w:rsid w:val="00736944"/>
    <w:rsid w:val="00740479"/>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1578"/>
    <w:rsid w:val="00792B6C"/>
    <w:rsid w:val="00793B87"/>
    <w:rsid w:val="0079566E"/>
    <w:rsid w:val="00796509"/>
    <w:rsid w:val="0079691E"/>
    <w:rsid w:val="00797723"/>
    <w:rsid w:val="007B1EEE"/>
    <w:rsid w:val="007B249B"/>
    <w:rsid w:val="007B6D4D"/>
    <w:rsid w:val="007B6FAF"/>
    <w:rsid w:val="007B7A09"/>
    <w:rsid w:val="007C0F7A"/>
    <w:rsid w:val="007D24A9"/>
    <w:rsid w:val="007D27FA"/>
    <w:rsid w:val="007D30B5"/>
    <w:rsid w:val="007D6218"/>
    <w:rsid w:val="007D657C"/>
    <w:rsid w:val="007D6699"/>
    <w:rsid w:val="007D7E30"/>
    <w:rsid w:val="007E0A75"/>
    <w:rsid w:val="007E6419"/>
    <w:rsid w:val="007E78CF"/>
    <w:rsid w:val="007F6815"/>
    <w:rsid w:val="007F6BA8"/>
    <w:rsid w:val="0080681B"/>
    <w:rsid w:val="0080738C"/>
    <w:rsid w:val="00810B77"/>
    <w:rsid w:val="00817436"/>
    <w:rsid w:val="00822217"/>
    <w:rsid w:val="0082542D"/>
    <w:rsid w:val="00827834"/>
    <w:rsid w:val="00832835"/>
    <w:rsid w:val="00835110"/>
    <w:rsid w:val="008351FC"/>
    <w:rsid w:val="00840080"/>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0D1F"/>
    <w:rsid w:val="008B1031"/>
    <w:rsid w:val="008B2303"/>
    <w:rsid w:val="008B34A0"/>
    <w:rsid w:val="008B5740"/>
    <w:rsid w:val="008B5E5C"/>
    <w:rsid w:val="008C0B84"/>
    <w:rsid w:val="008C41DA"/>
    <w:rsid w:val="008C553A"/>
    <w:rsid w:val="008C588E"/>
    <w:rsid w:val="008C6D5F"/>
    <w:rsid w:val="008C7226"/>
    <w:rsid w:val="008D7B80"/>
    <w:rsid w:val="008E0947"/>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1AFA"/>
    <w:rsid w:val="0092418E"/>
    <w:rsid w:val="009245DE"/>
    <w:rsid w:val="00930762"/>
    <w:rsid w:val="00930C0C"/>
    <w:rsid w:val="009316F0"/>
    <w:rsid w:val="00936B81"/>
    <w:rsid w:val="00944701"/>
    <w:rsid w:val="00950ED1"/>
    <w:rsid w:val="00952A7A"/>
    <w:rsid w:val="00953A02"/>
    <w:rsid w:val="0095444E"/>
    <w:rsid w:val="00955C67"/>
    <w:rsid w:val="00957B65"/>
    <w:rsid w:val="00960AFF"/>
    <w:rsid w:val="00963F62"/>
    <w:rsid w:val="00965EFC"/>
    <w:rsid w:val="0097161B"/>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0ABB"/>
    <w:rsid w:val="009C4319"/>
    <w:rsid w:val="009C4565"/>
    <w:rsid w:val="009D012B"/>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DBD"/>
    <w:rsid w:val="009F6E66"/>
    <w:rsid w:val="009F7888"/>
    <w:rsid w:val="00A02AC3"/>
    <w:rsid w:val="00A06840"/>
    <w:rsid w:val="00A06EAD"/>
    <w:rsid w:val="00A1293C"/>
    <w:rsid w:val="00A14F9B"/>
    <w:rsid w:val="00A167F1"/>
    <w:rsid w:val="00A2085F"/>
    <w:rsid w:val="00A20EC0"/>
    <w:rsid w:val="00A2150B"/>
    <w:rsid w:val="00A215D9"/>
    <w:rsid w:val="00A2292C"/>
    <w:rsid w:val="00A23FC3"/>
    <w:rsid w:val="00A25F1B"/>
    <w:rsid w:val="00A3288D"/>
    <w:rsid w:val="00A329DC"/>
    <w:rsid w:val="00A41135"/>
    <w:rsid w:val="00A41ECB"/>
    <w:rsid w:val="00A41FEB"/>
    <w:rsid w:val="00A42FBA"/>
    <w:rsid w:val="00A44DA6"/>
    <w:rsid w:val="00A50921"/>
    <w:rsid w:val="00A5160D"/>
    <w:rsid w:val="00A56CA4"/>
    <w:rsid w:val="00A65F04"/>
    <w:rsid w:val="00A65F2E"/>
    <w:rsid w:val="00A7086D"/>
    <w:rsid w:val="00A71AD5"/>
    <w:rsid w:val="00A749AC"/>
    <w:rsid w:val="00A8073E"/>
    <w:rsid w:val="00A80883"/>
    <w:rsid w:val="00A81BED"/>
    <w:rsid w:val="00A82FC6"/>
    <w:rsid w:val="00A8587A"/>
    <w:rsid w:val="00A85A0D"/>
    <w:rsid w:val="00A92270"/>
    <w:rsid w:val="00AA10AE"/>
    <w:rsid w:val="00AA329F"/>
    <w:rsid w:val="00AA3D8E"/>
    <w:rsid w:val="00AA7B6A"/>
    <w:rsid w:val="00AB593E"/>
    <w:rsid w:val="00AB5D37"/>
    <w:rsid w:val="00AB683F"/>
    <w:rsid w:val="00AC4A2E"/>
    <w:rsid w:val="00AC74F0"/>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20CE"/>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97C"/>
    <w:rsid w:val="00BD57EE"/>
    <w:rsid w:val="00BE4E8A"/>
    <w:rsid w:val="00BE6523"/>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20ED"/>
    <w:rsid w:val="00C65E4E"/>
    <w:rsid w:val="00C66610"/>
    <w:rsid w:val="00C66648"/>
    <w:rsid w:val="00C66FEF"/>
    <w:rsid w:val="00C70B86"/>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2673"/>
    <w:rsid w:val="00CF2DA1"/>
    <w:rsid w:val="00CF43B1"/>
    <w:rsid w:val="00CF5BB9"/>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3876"/>
    <w:rsid w:val="00D8540E"/>
    <w:rsid w:val="00D85C4D"/>
    <w:rsid w:val="00D8730B"/>
    <w:rsid w:val="00D9072A"/>
    <w:rsid w:val="00D94852"/>
    <w:rsid w:val="00DA039C"/>
    <w:rsid w:val="00DA10B4"/>
    <w:rsid w:val="00DA6EBE"/>
    <w:rsid w:val="00DB27CC"/>
    <w:rsid w:val="00DB2A54"/>
    <w:rsid w:val="00DB4EF9"/>
    <w:rsid w:val="00DC29FE"/>
    <w:rsid w:val="00DC430C"/>
    <w:rsid w:val="00DC60FB"/>
    <w:rsid w:val="00DC7319"/>
    <w:rsid w:val="00DC742E"/>
    <w:rsid w:val="00DD38DC"/>
    <w:rsid w:val="00DD63FF"/>
    <w:rsid w:val="00DF1BBF"/>
    <w:rsid w:val="00DF3145"/>
    <w:rsid w:val="00DF4B0E"/>
    <w:rsid w:val="00E01E4B"/>
    <w:rsid w:val="00E062B0"/>
    <w:rsid w:val="00E0711E"/>
    <w:rsid w:val="00E0770C"/>
    <w:rsid w:val="00E14DFA"/>
    <w:rsid w:val="00E17EA5"/>
    <w:rsid w:val="00E229DB"/>
    <w:rsid w:val="00E2571A"/>
    <w:rsid w:val="00E26EDC"/>
    <w:rsid w:val="00E2713C"/>
    <w:rsid w:val="00E30B42"/>
    <w:rsid w:val="00E342D7"/>
    <w:rsid w:val="00E34D1F"/>
    <w:rsid w:val="00E35C26"/>
    <w:rsid w:val="00E410EA"/>
    <w:rsid w:val="00E41D5C"/>
    <w:rsid w:val="00E437F7"/>
    <w:rsid w:val="00E44596"/>
    <w:rsid w:val="00E529F9"/>
    <w:rsid w:val="00E55017"/>
    <w:rsid w:val="00E55416"/>
    <w:rsid w:val="00E557D1"/>
    <w:rsid w:val="00E56282"/>
    <w:rsid w:val="00E60095"/>
    <w:rsid w:val="00E616BF"/>
    <w:rsid w:val="00E658AA"/>
    <w:rsid w:val="00E6656A"/>
    <w:rsid w:val="00E70D30"/>
    <w:rsid w:val="00E716BA"/>
    <w:rsid w:val="00E75977"/>
    <w:rsid w:val="00E76431"/>
    <w:rsid w:val="00E7686D"/>
    <w:rsid w:val="00E813BA"/>
    <w:rsid w:val="00E8590C"/>
    <w:rsid w:val="00E85F76"/>
    <w:rsid w:val="00E87FBE"/>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B7D15"/>
    <w:rsid w:val="00EC0826"/>
    <w:rsid w:val="00EC4E99"/>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65B5"/>
    <w:rsid w:val="00F27F36"/>
    <w:rsid w:val="00F32B8C"/>
    <w:rsid w:val="00F33383"/>
    <w:rsid w:val="00F33D5B"/>
    <w:rsid w:val="00F34AC4"/>
    <w:rsid w:val="00F4030B"/>
    <w:rsid w:val="00F42F65"/>
    <w:rsid w:val="00F444F5"/>
    <w:rsid w:val="00F4602E"/>
    <w:rsid w:val="00F46BCF"/>
    <w:rsid w:val="00F515AF"/>
    <w:rsid w:val="00F53E05"/>
    <w:rsid w:val="00F5550A"/>
    <w:rsid w:val="00F55A56"/>
    <w:rsid w:val="00F56088"/>
    <w:rsid w:val="00F6031D"/>
    <w:rsid w:val="00F61303"/>
    <w:rsid w:val="00F65606"/>
    <w:rsid w:val="00F65652"/>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4AD8"/>
    <w:rsid w:val="00FB05E2"/>
    <w:rsid w:val="00FB3597"/>
    <w:rsid w:val="00FB53CA"/>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004A23"/>
    <w:rPr>
      <w:sz w:val="24"/>
      <w:szCs w:val="24"/>
      <w:lang w:val="de-DE" w:eastAsia="ja-JP"/>
    </w:rPr>
  </w:style>
  <w:style w:type="paragraph" w:styleId="berschrift3">
    <w:name w:val="heading 3"/>
    <w:basedOn w:val="Standard"/>
    <w:next w:val="Standard"/>
    <w:link w:val="berschrift3Zchn"/>
    <w:uiPriority w:val="9"/>
    <w:semiHidden/>
    <w:unhideWhenUsed/>
    <w:qFormat/>
    <w:rsid w:val="005A37D6"/>
    <w:pPr>
      <w:keepNext/>
      <w:keepLines/>
      <w:spacing w:before="260" w:after="260" w:line="416" w:lineRule="auto"/>
      <w:outlineLvl w:val="2"/>
    </w:pPr>
    <w:rPr>
      <w:b/>
      <w:bCs/>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History">
    <w:name w:val="History"/>
    <w:basedOn w:val="Standard"/>
    <w:rsid w:val="005B291B"/>
    <w:pPr>
      <w:spacing w:before="230" w:after="460" w:line="180" w:lineRule="exact"/>
      <w:jc w:val="right"/>
    </w:pPr>
    <w:rPr>
      <w:rFonts w:ascii="Arial" w:hAnsi="Arial"/>
      <w:sz w:val="14"/>
      <w:szCs w:val="16"/>
    </w:rPr>
  </w:style>
  <w:style w:type="paragraph" w:customStyle="1" w:styleId="References">
    <w:name w:val="References"/>
    <w:basedOn w:val="Standard"/>
    <w:rsid w:val="005B291B"/>
    <w:pPr>
      <w:spacing w:line="200" w:lineRule="exact"/>
      <w:ind w:left="425" w:hanging="425"/>
      <w:jc w:val="both"/>
    </w:pPr>
    <w:rPr>
      <w:sz w:val="15"/>
      <w:szCs w:val="14"/>
      <w:lang w:val="en-GB"/>
    </w:rPr>
  </w:style>
  <w:style w:type="paragraph" w:customStyle="1" w:styleId="HExperimentalSection">
    <w:name w:val="HExperimental_Section"/>
    <w:basedOn w:val="Standard"/>
    <w:rsid w:val="005B291B"/>
    <w:pPr>
      <w:spacing w:before="460" w:after="230" w:line="230" w:lineRule="atLeast"/>
    </w:pPr>
    <w:rPr>
      <w:i/>
      <w:szCs w:val="20"/>
    </w:rPr>
  </w:style>
  <w:style w:type="paragraph" w:customStyle="1" w:styleId="ExperimentalSection">
    <w:name w:val="ExperimentalSection"/>
    <w:basedOn w:val="Standard"/>
    <w:rsid w:val="005B291B"/>
    <w:pPr>
      <w:spacing w:after="240" w:line="200" w:lineRule="exact"/>
      <w:ind w:firstLine="170"/>
      <w:jc w:val="both"/>
    </w:pPr>
    <w:rPr>
      <w:sz w:val="16"/>
      <w:szCs w:val="14"/>
      <w:lang w:val="en-GB"/>
    </w:rPr>
  </w:style>
  <w:style w:type="paragraph" w:customStyle="1" w:styleId="FNB">
    <w:name w:val="FNB"/>
    <w:basedOn w:val="Standard"/>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Standard"/>
    <w:rsid w:val="005B291B"/>
  </w:style>
  <w:style w:type="paragraph" w:customStyle="1" w:styleId="TableCaption">
    <w:name w:val="TableCaption"/>
    <w:basedOn w:val="Standard"/>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Standard"/>
    <w:rsid w:val="006511FB"/>
    <w:pPr>
      <w:spacing w:before="230" w:after="460" w:line="190" w:lineRule="exact"/>
      <w:jc w:val="both"/>
    </w:pPr>
    <w:rPr>
      <w:rFonts w:ascii="Arial" w:hAnsi="Arial"/>
      <w:sz w:val="16"/>
      <w:szCs w:val="14"/>
      <w:lang w:val="en-GB"/>
    </w:rPr>
  </w:style>
  <w:style w:type="paragraph" w:styleId="Funotentext">
    <w:name w:val="footnote text"/>
    <w:basedOn w:val="Standard"/>
    <w:semiHidden/>
    <w:rsid w:val="00D81375"/>
    <w:pPr>
      <w:keepLines/>
      <w:widowControl w:val="0"/>
      <w:jc w:val="both"/>
    </w:pPr>
    <w:rPr>
      <w:rFonts w:eastAsia="Times New Roman"/>
      <w:sz w:val="20"/>
      <w:szCs w:val="20"/>
      <w:lang w:val="en-GB" w:eastAsia="ro-RO"/>
    </w:rPr>
  </w:style>
  <w:style w:type="paragraph" w:customStyle="1" w:styleId="STOE">
    <w:name w:val="STOE"/>
    <w:basedOn w:val="Standard"/>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Sprechblasentext">
    <w:name w:val="Balloon Text"/>
    <w:basedOn w:val="Standard"/>
    <w:semiHidden/>
    <w:rsid w:val="00D81375"/>
    <w:rPr>
      <w:rFonts w:ascii="Tahoma" w:hAnsi="Tahoma" w:cs="Tahoma"/>
      <w:sz w:val="16"/>
      <w:szCs w:val="16"/>
    </w:rPr>
  </w:style>
  <w:style w:type="paragraph" w:styleId="Kopfzeile">
    <w:name w:val="header"/>
    <w:basedOn w:val="Standard"/>
    <w:link w:val="KopfzeileZchn"/>
    <w:rsid w:val="00881456"/>
    <w:pPr>
      <w:tabs>
        <w:tab w:val="center" w:pos="4536"/>
        <w:tab w:val="right" w:pos="9072"/>
      </w:tabs>
    </w:pPr>
    <w:rPr>
      <w:lang w:val="x-none"/>
    </w:rPr>
  </w:style>
  <w:style w:type="paragraph" w:styleId="Fuzeile">
    <w:name w:val="footer"/>
    <w:basedOn w:val="Standard"/>
    <w:link w:val="FuzeileZchn"/>
    <w:uiPriority w:val="99"/>
    <w:rsid w:val="00881456"/>
    <w:pPr>
      <w:tabs>
        <w:tab w:val="center" w:pos="4536"/>
        <w:tab w:val="right" w:pos="9072"/>
      </w:tabs>
    </w:pPr>
  </w:style>
  <w:style w:type="paragraph" w:customStyle="1" w:styleId="Title1">
    <w:name w:val="Title1"/>
    <w:basedOn w:val="Standard"/>
    <w:rsid w:val="00004A23"/>
    <w:rPr>
      <w:b/>
      <w:lang w:val="en-US"/>
    </w:rPr>
  </w:style>
  <w:style w:type="paragraph" w:customStyle="1" w:styleId="AuthorsFull">
    <w:name w:val="Authors Full"/>
    <w:basedOn w:val="Standard"/>
    <w:rsid w:val="00004A23"/>
    <w:rPr>
      <w:i/>
      <w:lang w:val="en-US"/>
    </w:rPr>
  </w:style>
  <w:style w:type="paragraph" w:customStyle="1" w:styleId="dedication">
    <w:name w:val="dedication"/>
    <w:basedOn w:val="Standard"/>
    <w:rsid w:val="00004A23"/>
    <w:rPr>
      <w:i/>
      <w:lang w:val="en-US"/>
    </w:rPr>
  </w:style>
  <w:style w:type="paragraph" w:customStyle="1" w:styleId="Addresses">
    <w:name w:val="Addresses"/>
    <w:basedOn w:val="Standard"/>
    <w:rsid w:val="00004A23"/>
    <w:rPr>
      <w:lang w:val="en-US"/>
    </w:rPr>
  </w:style>
  <w:style w:type="paragraph" w:customStyle="1" w:styleId="Acknowledgements">
    <w:name w:val="Acknowledgements"/>
    <w:basedOn w:val="Standard"/>
    <w:rsid w:val="00004A23"/>
    <w:rPr>
      <w:lang w:val="en-US"/>
    </w:rPr>
  </w:style>
  <w:style w:type="paragraph" w:customStyle="1" w:styleId="Abstract">
    <w:name w:val="Abstract"/>
    <w:basedOn w:val="Standard"/>
    <w:autoRedefine/>
    <w:rsid w:val="00004A23"/>
    <w:pPr>
      <w:spacing w:line="480" w:lineRule="auto"/>
    </w:pPr>
    <w:rPr>
      <w:lang w:val="en-US"/>
    </w:rPr>
  </w:style>
  <w:style w:type="paragraph" w:customStyle="1" w:styleId="Head1">
    <w:name w:val="Head 1"/>
    <w:basedOn w:val="Standard"/>
    <w:autoRedefine/>
    <w:rsid w:val="00004A23"/>
    <w:pPr>
      <w:spacing w:line="360" w:lineRule="auto"/>
    </w:pPr>
    <w:rPr>
      <w:b/>
      <w:lang w:val="en-US"/>
    </w:rPr>
  </w:style>
  <w:style w:type="paragraph" w:customStyle="1" w:styleId="Head2">
    <w:name w:val="Head 2"/>
    <w:basedOn w:val="Standard"/>
    <w:autoRedefine/>
    <w:rsid w:val="00004A23"/>
    <w:pPr>
      <w:spacing w:line="360" w:lineRule="auto"/>
    </w:pPr>
    <w:rPr>
      <w:i/>
      <w:lang w:val="en-US"/>
    </w:rPr>
  </w:style>
  <w:style w:type="paragraph" w:customStyle="1" w:styleId="dates">
    <w:name w:val="dates"/>
    <w:basedOn w:val="Standard"/>
    <w:rsid w:val="00004A23"/>
    <w:pPr>
      <w:jc w:val="right"/>
    </w:pPr>
    <w:rPr>
      <w:lang w:val="en-US"/>
    </w:rPr>
  </w:style>
  <w:style w:type="paragraph" w:customStyle="1" w:styleId="Literature">
    <w:name w:val="Literature"/>
    <w:basedOn w:val="Standard"/>
    <w:rsid w:val="00004A23"/>
    <w:pPr>
      <w:spacing w:line="480" w:lineRule="auto"/>
    </w:pPr>
  </w:style>
  <w:style w:type="paragraph" w:customStyle="1" w:styleId="Legend">
    <w:name w:val="Legend"/>
    <w:basedOn w:val="Standard"/>
    <w:rsid w:val="00004A23"/>
    <w:rPr>
      <w:lang w:val="en-US"/>
    </w:rPr>
  </w:style>
  <w:style w:type="paragraph" w:customStyle="1" w:styleId="MainText">
    <w:name w:val="Main Text"/>
    <w:basedOn w:val="Standard"/>
    <w:link w:val="MainTextChar"/>
    <w:rsid w:val="00004A23"/>
    <w:pPr>
      <w:spacing w:line="480" w:lineRule="auto"/>
    </w:pPr>
    <w:rPr>
      <w:lang w:val="en-US"/>
    </w:rPr>
  </w:style>
  <w:style w:type="paragraph" w:customStyle="1" w:styleId="Tableofcontents">
    <w:name w:val="Table of contents"/>
    <w:basedOn w:val="Standard"/>
    <w:autoRedefine/>
    <w:rsid w:val="00004A23"/>
    <w:rPr>
      <w:lang w:val="en-US"/>
    </w:rPr>
  </w:style>
  <w:style w:type="paragraph" w:customStyle="1" w:styleId="ExperimentalText">
    <w:name w:val="Experimental Text"/>
    <w:basedOn w:val="Standard"/>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Standard"/>
    <w:rsid w:val="002D16A0"/>
    <w:rPr>
      <w:b/>
      <w:lang w:val="en-US"/>
    </w:rPr>
  </w:style>
  <w:style w:type="paragraph" w:customStyle="1" w:styleId="Dedication0">
    <w:name w:val="Dedication"/>
    <w:basedOn w:val="Standard"/>
    <w:autoRedefine/>
    <w:rsid w:val="00322D5B"/>
    <w:rPr>
      <w:lang w:val="en-US"/>
    </w:rPr>
  </w:style>
  <w:style w:type="paragraph" w:customStyle="1" w:styleId="Maintext0">
    <w:name w:val="Main text"/>
    <w:basedOn w:val="Standard"/>
    <w:link w:val="MaintextChar0"/>
    <w:autoRedefine/>
    <w:rsid w:val="007E78CF"/>
    <w:pPr>
      <w:spacing w:line="360" w:lineRule="auto"/>
      <w:jc w:val="both"/>
    </w:pPr>
    <w:rPr>
      <w:lang w:val="en-US"/>
    </w:rPr>
  </w:style>
  <w:style w:type="character" w:customStyle="1" w:styleId="MaintextChar0">
    <w:name w:val="Main text Char"/>
    <w:link w:val="Maintext0"/>
    <w:rsid w:val="007E78CF"/>
    <w:rPr>
      <w:sz w:val="24"/>
      <w:szCs w:val="24"/>
      <w:lang w:val="en-US" w:eastAsia="ja-JP"/>
    </w:rPr>
  </w:style>
  <w:style w:type="paragraph" w:customStyle="1" w:styleId="Biography">
    <w:name w:val="Biography"/>
    <w:basedOn w:val="Standard"/>
    <w:autoRedefine/>
    <w:rsid w:val="00562E2B"/>
    <w:rPr>
      <w:i/>
      <w:lang w:val="en-US"/>
    </w:rPr>
  </w:style>
  <w:style w:type="character" w:customStyle="1" w:styleId="KopfzeileZchn">
    <w:name w:val="Kopfzeile Zchn"/>
    <w:link w:val="Kopfzeile"/>
    <w:rsid w:val="00414465"/>
    <w:rPr>
      <w:sz w:val="24"/>
      <w:szCs w:val="24"/>
      <w:lang w:eastAsia="ja-JP"/>
    </w:rPr>
  </w:style>
  <w:style w:type="character" w:styleId="Kommentarzeichen">
    <w:name w:val="annotation reference"/>
    <w:uiPriority w:val="99"/>
    <w:semiHidden/>
    <w:unhideWhenUsed/>
    <w:rsid w:val="00664F6D"/>
    <w:rPr>
      <w:sz w:val="16"/>
      <w:szCs w:val="16"/>
    </w:rPr>
  </w:style>
  <w:style w:type="paragraph" w:styleId="Kommentartext">
    <w:name w:val="annotation text"/>
    <w:basedOn w:val="Standard"/>
    <w:link w:val="KommentartextZchn"/>
    <w:uiPriority w:val="99"/>
    <w:semiHidden/>
    <w:unhideWhenUsed/>
    <w:rsid w:val="00664F6D"/>
    <w:rPr>
      <w:sz w:val="20"/>
      <w:szCs w:val="20"/>
      <w:lang w:val="x-none"/>
    </w:rPr>
  </w:style>
  <w:style w:type="character" w:customStyle="1" w:styleId="KommentartextZchn">
    <w:name w:val="Kommentartext Zchn"/>
    <w:link w:val="Kommentartext"/>
    <w:uiPriority w:val="99"/>
    <w:semiHidden/>
    <w:rsid w:val="00664F6D"/>
    <w:rPr>
      <w:lang w:eastAsia="ja-JP"/>
    </w:rPr>
  </w:style>
  <w:style w:type="paragraph" w:styleId="Kommentarthema">
    <w:name w:val="annotation subject"/>
    <w:basedOn w:val="Kommentartext"/>
    <w:next w:val="Kommentartext"/>
    <w:link w:val="KommentarthemaZchn"/>
    <w:uiPriority w:val="99"/>
    <w:semiHidden/>
    <w:unhideWhenUsed/>
    <w:rsid w:val="00664F6D"/>
    <w:rPr>
      <w:b/>
      <w:bCs/>
    </w:rPr>
  </w:style>
  <w:style w:type="character" w:customStyle="1" w:styleId="KommentarthemaZchn">
    <w:name w:val="Kommentarthema Zchn"/>
    <w:link w:val="Kommentarthema"/>
    <w:uiPriority w:val="99"/>
    <w:semiHidden/>
    <w:rsid w:val="00664F6D"/>
    <w:rPr>
      <w:b/>
      <w:bCs/>
      <w:lang w:eastAsia="ja-JP"/>
    </w:rPr>
  </w:style>
  <w:style w:type="character" w:customStyle="1" w:styleId="FuzeileZchn">
    <w:name w:val="Fußzeile Zchn"/>
    <w:link w:val="Fuzeile"/>
    <w:uiPriority w:val="99"/>
    <w:rsid w:val="007B7A09"/>
    <w:rPr>
      <w:sz w:val="24"/>
      <w:szCs w:val="24"/>
      <w:lang w:eastAsia="ja-JP"/>
    </w:rPr>
  </w:style>
  <w:style w:type="character" w:styleId="Zeilennummer">
    <w:name w:val="line number"/>
    <w:basedOn w:val="Absatz-Standardschriftart"/>
    <w:uiPriority w:val="99"/>
    <w:semiHidden/>
    <w:unhideWhenUsed/>
    <w:rsid w:val="00AC74F0"/>
  </w:style>
  <w:style w:type="table" w:styleId="Tabellenraster">
    <w:name w:val="Table Grid"/>
    <w:basedOn w:val="NormaleTabelle"/>
    <w:uiPriority w:val="59"/>
    <w:rsid w:val="005A37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3Zchn">
    <w:name w:val="Überschrift 3 Zchn"/>
    <w:basedOn w:val="Absatz-Standardschriftart"/>
    <w:link w:val="berschrift3"/>
    <w:uiPriority w:val="9"/>
    <w:semiHidden/>
    <w:rsid w:val="005A37D6"/>
    <w:rPr>
      <w:b/>
      <w:bCs/>
      <w:sz w:val="32"/>
      <w:szCs w:val="32"/>
      <w:lang w:val="de-DE" w:eastAsia="ja-JP"/>
    </w:rPr>
  </w:style>
  <w:style w:type="paragraph" w:styleId="Literaturverzeichnis">
    <w:name w:val="Bibliography"/>
    <w:basedOn w:val="Standard"/>
    <w:next w:val="Standard"/>
    <w:uiPriority w:val="37"/>
    <w:unhideWhenUsed/>
    <w:rsid w:val="004E6197"/>
    <w:pPr>
      <w:tabs>
        <w:tab w:val="left" w:pos="504"/>
      </w:tabs>
      <w:ind w:left="504" w:hanging="504"/>
    </w:pPr>
  </w:style>
  <w:style w:type="character" w:styleId="Hyperlink">
    <w:name w:val="Hyperlink"/>
    <w:basedOn w:val="Absatz-Standardschriftart"/>
    <w:uiPriority w:val="99"/>
    <w:unhideWhenUsed/>
    <w:rsid w:val="00F265B5"/>
    <w:rPr>
      <w:color w:val="0563C1" w:themeColor="hyperlink"/>
      <w:u w:val="single"/>
    </w:rPr>
  </w:style>
  <w:style w:type="character" w:customStyle="1" w:styleId="NichtaufgelsteErwhnung1">
    <w:name w:val="Nicht aufgelöste Erwähnung1"/>
    <w:basedOn w:val="Absatz-Standardschriftart"/>
    <w:uiPriority w:val="99"/>
    <w:semiHidden/>
    <w:unhideWhenUsed/>
    <w:rsid w:val="00F265B5"/>
    <w:rPr>
      <w:color w:val="605E5C"/>
      <w:shd w:val="clear" w:color="auto" w:fill="E1DFDD"/>
    </w:rPr>
  </w:style>
  <w:style w:type="paragraph" w:styleId="Beschriftung">
    <w:name w:val="caption"/>
    <w:basedOn w:val="Standard"/>
    <w:next w:val="Standard"/>
    <w:uiPriority w:val="35"/>
    <w:unhideWhenUsed/>
    <w:qFormat/>
    <w:rsid w:val="007D657C"/>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hyperlink" Target="https://doi.org/10.1016/j.electacta.2013.04.082" TargetMode="External"/><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1.tif"/><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tiff"/><Relationship Id="rId29" Type="http://schemas.openxmlformats.org/officeDocument/2006/relationships/image" Target="media/image19.tiff"/><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29.tiff"/><Relationship Id="rId45" Type="http://schemas.openxmlformats.org/officeDocument/2006/relationships/image" Target="media/image34.png"/><Relationship Id="rId5" Type="http://schemas.openxmlformats.org/officeDocument/2006/relationships/customXml" Target="../customXml/item5.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tiff"/><Relationship Id="rId31" Type="http://schemas.openxmlformats.org/officeDocument/2006/relationships/image" Target="media/image21.tiff"/><Relationship Id="rId44" Type="http://schemas.openxmlformats.org/officeDocument/2006/relationships/image" Target="media/image3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2.tiff"/><Relationship Id="rId48"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5.png"/><Relationship Id="rId20" Type="http://schemas.openxmlformats.org/officeDocument/2006/relationships/image" Target="media/image10.tiff"/><Relationship Id="rId41" Type="http://schemas.openxmlformats.org/officeDocument/2006/relationships/image" Target="media/image30.tiff"/><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2.xml><?xml version="1.0" encoding="utf-8"?>
<ds:datastoreItem xmlns:ds="http://schemas.openxmlformats.org/officeDocument/2006/customXml" ds:itemID="{96D19C85-73BE-4F5D-979F-58BFDE5BBE12}">
  <ds:schemaRefs>
    <ds:schemaRef ds:uri="http://purl.org/dc/elements/1.1/"/>
    <ds:schemaRef ds:uri="http://purl.org/dc/terms/"/>
    <ds:schemaRef ds:uri="http://schemas.microsoft.com/office/2006/metadata/properties"/>
    <ds:schemaRef ds:uri="http://www.w3.org/XML/1998/namespace"/>
    <ds:schemaRef ds:uri="981f2fdf-0e4d-4708-9882-12f25bf7d4fe"/>
    <ds:schemaRef ds:uri="http://purl.org/dc/dcmitype/"/>
    <ds:schemaRef ds:uri="http://schemas.microsoft.com/office/2006/documentManagement/types"/>
    <ds:schemaRef ds:uri="http://schemas.openxmlformats.org/package/2006/metadata/core-properties"/>
    <ds:schemaRef ds:uri="http://schemas.microsoft.com/office/infopath/2007/PartnerControls"/>
    <ds:schemaRef ds:uri="4fe7dd48-639f-4daa-8770-f50527565b0b"/>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A3CEC5FD-FD55-42ED-9778-2941D357C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12809</Words>
  <Characters>342058</Characters>
  <Application>Microsoft Office Word</Application>
  <DocSecurity>0</DocSecurity>
  <Lines>2850</Lines>
  <Paragraphs>708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354159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2024-02-02T20:10:00Z</dcterms:created>
  <dcterms:modified xsi:type="dcterms:W3CDTF">2024-02-02T20:10:00Z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zotero-version="6.0.30"&gt;&lt;session id="dGvHtXuK"/&gt;&lt;style id="http://www.zotero.org/styles/angewandte-chemie" hasBibliography="1" bibliographyStyleHasBeenSet="1"/&gt;&lt;prefs&gt;&lt;pref name="fieldType" value="Field"/&gt;&lt;/prefs&gt;&lt;/data&gt;</vt:lpwstr>
  </property>
</Properties>
</file>